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17af" w14:textId="80f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марта 2023 года № 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и в целях реализации абзаца третьего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"Об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октября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г. № 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Коллегии Евразийской экономической комиссии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особенностях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августа 2021 г. № 94):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Графа "Отправитель (по общей накладной)" не заполняется.";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Графа "Предшествующий документ" заполняется с учетом следующих особенностей.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"09035" в соответствии с классификатором видов документов и сведений;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товары (далее – ДТ), в соответствии с которой товары электронной торговли ранее были помещены под таможенную процедуру таможенного склада;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 электронной торговли, указанный в предшествующей ДТ;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единице измерения, отличной от основной и дополнительной единиц измерения и указанной в графе 31 предшествующей ДТ, условное обозначение такой единицы измерения и ее код в соответствии с классификатором единиц измерения;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дополнительной единице измерения, указанной в графе 41 предшествующей ДТ, если в графе 31 предшествующей ДТ не указана единица измерения, отличная от основной и дополнительной, условное обозначение дополнительной единицы измерения и ее код в соответствии с классификатором единиц измерения;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(для Республики Беларусь – масса нетто) товаров электронной торговли в основной единице измерения, если ни в графе 31, ни в графе 41 предшествующей ДТ не указана единица измерения, отличная от основной, условное обозначение основной единицы измерения и ее код в соответствии с классификатором единиц измерения.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ДТЭГ в виде электронного документа в соответствующих реквизитах структуры ДТЭГ, а в ДТЭГ в виде документа на бумажном носителе – через знак тире "–".";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абзац пятый пункта 11 дополнить словами ", идентичной единице измерения, в соответствии с которой товар был заявлен в ДТ при помещении под таможенную процедуру таможенного склада".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95),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Графа 11 "Предшествующий документ" заполняется с учетом следующих особенностей.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"09035" в соответствии с классификатором видов документов и сведений;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декларации на товары, в соответствии с которой товары электронной торговли ранее были помещены под таможенную процедуру таможенного склада;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 электронной торговли, указанный в предшествующей декларации на товары;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единице измерения, отличной от основной и дополнительной единиц измерения и указанной в графе 31 предшествующей декларации на товары, условное обозначение такой единицы измерения и ее код в соответствии с классификатором единиц измерения;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электронной торговли в дополнительной единице измерения, указанной в графе 41 предшествующей декларации на товары, если в графе 31 предшествующей декларации на товары не указана единица измерения, отличная от основной и дополнительной, условное обозначение дополнительной единицы измерения и ее код в соответствии с классификатором единиц измерения;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брутто (для Республики Беларусь – масса нетто) товаров электронной торговли в основной единице измерения, если ни в графе 31, ни в графе 41 предшествующей декларации на товары не указана единица измерения, отличная от основной, условное обозначение основной единицы измерения и ее код в соответствии с классификатором единиц измерения.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подлежат указанию в заявлении в виде электронного документа в соответствующих реквизитах структуры заявления, а в заявлении в виде документа на бумажном носителе – через знак тире "–".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между товарами электронной торговли и регистрационными номерами предшествующих деклараций на товары устанавливаются посредством определения подчиненных связей между соответствующими реквизитами структуры заявления.".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