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2a8" w14:textId="47f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34.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 подтверждении соответствия продукции,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 внесены изменения, обязательным требованиям, установленным техническим регламентом Таможенного союза "О безопасности молока и молочной продукции" (ТР ТС 033/2013), принятым Решением Совета Евразийской экономической комиссии от 9 октября 2013 г. № 67 (далее – продукция), выданные или принятые до даты вступления в силу Решения Совета Евразийской экономической комиссии от 23 сентября 2022 г. № 143, действительны до окончания срока их действия, но не позднее 180 календарных дней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документы о государственной регистрации продукции (сведения о государственной регистрации продукции, содержащиеся в едином реестре специализированной пищевой продукции), выданные (включенные в реестр)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143, действительны до окончания срока их действия, но не позднее 180 календарных дней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производство и выпуск в обращение на таможенной территории Евразийского экономического союза продукции при наличии документов об оценке соответствия, указанных в подпунктах "а" и "б" настоящего пункта, допускаются в течение 180 календарных дней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обращение продукции, выпущенной в обращение в период действия документов об оценке соответствия, указанных в подпунктах "а" и "б" настоящего пункта, допускается в течение срока годности этой продукции, установленного ее изготовителем.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143.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