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dcbc" w14:textId="b85d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уникального номера перевозки объектов отслеживания, осуществляемой с применением навигационных пломб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28 марта 2023 года № 40.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вторым пункта 4 статьи 7 Соглашения о применении в Евразийском экономическом союзе навигационных пломб для отслеживания перевозок, подписанного 19 апреля 2022 г.,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Установить, что уникальный номер перевозки объектов отслеживания, осуществляемой с применением навигационных пломб, имеет следующую структуру 36-символьного идентификатора, сгенерированного (сформированного) в соответствии с реализацией стандарта UUID (Universally Unique IDentifier):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xxxxxxxx-xxxx-xxxx-xxxx-xxxxxxxxxxxx, где: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"х" может принимать одно из следующих значений: A, B, C, D, E, F, a, b, c, d, e, f, 0, 1, 2, 3, 4, 5, 6, 7, 8, 9;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"-" – дефис.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опубликования, но не ранее даты вступления в силу Соглашения о применении в Евразийском экономическом союзе навигационных пломб для отслеживания перевозок, подписанного 19 апреля 2022 г.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