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907" w14:textId="6b02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машин и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апреля 2023 года № 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 г. № 80,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поручить таможенным органам ежеквартально, не позднее 10-го числа месяца, следующего за отчетным кварталом, представлять в Евразийскую экономическую комиссию информацию о ввозе на территории государств-членов отдельных видов машин и механизмов, помещенных под таможенную процедуру выпуска для внутреннего потребления,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машин и механизмов.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г. № 47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исключаемые из единой Товарной номенклатуры внешнеэкономической деятельности Евразийского экономического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специально разработанные для подземных работ: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машины очистные узкозахватные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г. № 47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включаемые в единую Товарную номенклатуру внешнеэкономической деятельности Евразийского экономического союза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специально разработанные для подземных работ: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машины нарезания компенсационных щелей в горных выработках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 Бескодовая подсубпозиция после субпозиции 8430 50 000 ТН ВЭД ЕАЭС.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г. № 47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ввозных таможенных пошлин Единого таможенного тарифа Евразийского экономического союза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машины нарезания компенсационных щелей в горных выработках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г.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ввозе на территорию государства – члена Евразийского экономического союза отдельных видов машин и механизмов, помещенных под таможенную процедуру выпуска для внутреннего потребления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 квартал _____ г.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указанное в графе 31 декларации на товары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(шт.)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8430 31 000 0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8430 39 000 0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