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4224" w14:textId="5c54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и корректировки декларации на товары и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2023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пунктом 4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и корректировки декларации на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слова "транзитной декларации,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2" заменить словами "корректировки декларации на товары, утвержденными Решением Коллегии Евразийской экономической комиссии от 30 мая 2023 г. № 75".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 и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ним, утвержденного Решением Коллегии Евразийской экономической комиссии от 2 мая 2017 г. № 43, слова "транзитной декларации, утвержденными Решением Коллегии Евразийской экономической комиссии от 16 января 2018 г. № 2" заменить словами "корректировки декларации на товары, утвержденными Решением Коллегии Евразийской экономической комиссии от 30 мая 2023 г. № 75".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мая 2018 г. № 89 "О внесении изменений в некоторые решения Коллегии Евразийской экономической комиссии в отношении структур и форматов таможенных документов" признать утратившим силу в части внесения изменения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3 "О структуре и формате корректировки декларации на товары".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 1 апреля 2025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г. № 75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декларации на товары и корректировки декларации на товары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декларации на товары и корректировки декларации на товары в виде электронного документа (далее – электронная декларация) и электронного вида декларации на товары и корректировки декларации на товары в виде документа на бумажном носителе (далее – электронный вид декларации).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декларация подписывается электронной цифровой подписью (электронной подписью).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декларация и электронный вид декларации формируются в соответствии со структурой декларации на товары и корректировки декларации на товары, определенной настоящим документом, в XML-формате с учетом требований следующих стандартов: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декларации на товары и корректировки декларации на товары разработана на основе модели данных Евразийского экономического союза (далее – модель данных), описана в табличной форме с указанием общих сведений о структуре декларации на товары и корректировки декларации на товары, импортируемых пространств имен (пространств имен, которым принадлежат объекты модели данных, использованные при разработке структуры декларации на товары и корректировки декларации на товары), реквизитного состава структуры декларации на товары и корректировки декларации на товары (с учетом уровней иерархии вплоть до простых (атомарных) реквизитов).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декларации на товары и корректировки декларации на товары приведены в таблице 1.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и корректировки декларации на товары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и корректировка декларации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urn:EEC:R:055:GoodsDeclaration:v1.0.0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EEC_R_055_GoodsDeclaration_v1.0.0.xsd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базисной модели данных и модели данных предметной области "Таможенное администрирование", использованных при разработке в соответствии с настоящим документом технической схемы структуры декларации на товары и корректировки декларации на товары.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Реквизитный состав структуры декларации на товары и корректировки декларации на товары приведен в таблице 3.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поясняющий заполнение реквизита.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декларации на товары и корректировки декларации на товары используются следующие обозначения: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корректировки декларации на товары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декларации на товары реквизит должен быть заполнен,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cacdo:‌GDGoods‌Shipment‌Details‌Type (M.CA.CDT.00205)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 содержит значение "00", то реквизит "Код территории (csdo:TerritoryCode)" должен содержать значение "000"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(cacdo:‌GDConsignment‌Details)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cacdo:‌GDConsignment‌Details‌Type (M.CA.CDT.00206)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 на границе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Транспортное средство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cacdo:‌Transport‌Means‌Item‌Details‌Type (M.CA.CDT.00640)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Порядковый номер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транспорта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страны регистрации транспортного средства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Регистрационный номер транспортного средства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транспортном средстве, входящем в состав автотранспортных средств, реквизит "Код типа транспортного средства международной перевозки (casdo:‌Transport‌Type‌Code)" может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Наименование модели транспортного средства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документа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 при прибытии (отправлении)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Транспортное средство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cacdo:‌Transport‌Means‌Item‌Details‌Type (M.CA.CDT.00640)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Порядковый номер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транспорта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страны регистрации транспортного средства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Регистрационный номер транспортного средства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транспортном средстве, входящем в состав автотранспортных средств, реквизит "Код типа транспортного средства международной перевозки (casdo:‌Transport‌Type‌Code)" может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Наименование модели транспортного средства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документа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cacdo:‌GDGoods‌Item‌Details‌Type (M.CA.CDT.00204)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Код объекта интеллектуальной собственности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наличия (или отсутствия) объектов (признаков объектов)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(casdo:‌Min‌Range‌Measure)"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об идентификации маркированных товаров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 для указания сведений о контрольных (идентификационных знаках).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включая сведения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сведения о маркировке товаров контрольными (идентификационными) 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– сведения о макрировке товаров средствами идентификации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или средств идентификации после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осуществляется после выпуска товаров.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контрольных (идентификационных) знаков или средств идентификации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контрольных (идентификационных) знаков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 Республике Казахстан, Кыргызской Республике и Российской Федерации если реквизит "Признак маркировки товаров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маркировки товаров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маркировки товаров после выпуска товаров 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товаров средствами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"Код вида уровня маркировки (casdo:‌Aggregation‌Kind‌Code)" не должен быть заполнен.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"Код вида информации (casdo:‌Information‌Kind‌Code)" содержит значение "13" и реквизит "Агрегированный таможенный идентификатор кодов идентификации (casdo:‌Identifacation‌Means‌Customs‌Id)" заполнен, то реквизит "Код вида уровня маркировки (casdo:‌Aggregation‌Kind‌Code)" не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"Код вида информации (casdo:‌Information‌Kind‌Code)" содержит значение "13" и реквизит "Агрегированный таможенный идентификатор кодов идентификации (casdo:‌Identifacation‌Means‌Customs‌Id)" не заполнен, то реквизит "Код вида уровня маркировки (casdo:‌Aggregation‌Kind‌Code)"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одного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могут быть заполнены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(casdo:‌Identifacation‌Means‌Customs‌Id)" заполнен, то реквизит "Перечень контрольных (идентификационных) знаков или средств (cacdo:‌Identification‌Means‌List‌Details)" не должен быть заполнен, иначе реквизит "Перечень контрольных (идентификационных) знаков или средств (cacdo:‌Identification‌Means‌List‌Details)"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номере (идентификаторе) или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идентификационном номере (идентификаторе) или коде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(casdo:‌Identifacation‌Means‌Customs‌Id)" заполнен, то реквизит "Диапазон значений средств идентификации (cacdo:‌Identification‌Means‌Range‌Details)" не должен быть заполнен, иначе реквизит "Диапазон значений средств идентификации (cacdo:‌Identification‌Means‌Range‌Details)"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идентификационного номера (идентификатора) или кода идентификации, который является первым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идентификационного номера (идентификатора) или кода идентификации, который является последним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"Агрегированный таможенный идентификатор кодов идентификации (casdo:‌Identifacation‌Means‌Customs‌Id)" не должен быть заполнен.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"Код вида информации (casdo:‌Information‌Kind‌Code)" содержит значение "13" и реквизит "Код вида уровня маркировки (casdo:‌Aggregation‌Kind‌Code)" заполнен, то реквизит "Агрегированный таможенный идентификатор кодов идентификации (casdo:‌Identifacation‌Means‌Customs‌Id)" не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"13" и реквизит "Код вида уровня маркировки (casdo:‌Aggregation‌Kind‌Code)" не заполнен, то реквизит "Агрегированный таможенный идентификатор кодов идентификации (casdo:‌Identifacation‌Means‌Customs‌Id)"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Количество товара, подлежащего прослеживаемости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Код сведений о лесоматериалах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(cacdo:‌Wood‌Code‌Details)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Объем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Период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Дополнительные сведения о товарах, перемещаемых трубопроводным транспортом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Количество электроэнергии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Регистрационный номер товара, ввозимого для реализации инвестиционного проекта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Страна назначения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(casdo:‌Declaration‌Feature‌Code)" содержит значение "ВТД" и реквизит "Код страны (casdo:CACountryCode)" в составе реквизита "Страна назначения (cacdo:‌Destination‌Country‌Details)" в составе реквизита "Товарная партия (cacdo:‌GDGoods‌Shipment‌Details)" содержит значение "99", то реквизит "Страна назначения (cacdo:‌Destination‌Country‌Details)"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Товары, помещенные под таможенную процедуру свободной таможенной зоны или свободного склада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(casdo:‌Min‌Range‌Measure)"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"Максимальная величина диапазона (casdo:‌Max‌Range‌Measure)"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Сведения о переработке товаров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(cacdo:‌Processing‌Operation‌Details)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cacdo:‌Processing‌Operation‌Details‌Type (M.CA.CDT.00680)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Cпособ совершения операции по переработке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информации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продуктах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об остатках;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об отходах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 ВЭД ЕАЭС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Дополнительные сведения по договору (контракту)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Условия поставки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Страна происхождения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 в целях предоставления тарифных преференций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Преференции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Таможенная процедура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Стоимость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Курс валюты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Таможенная стоимость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Предыдущее значение таможенной стоимости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Статистическая стоимость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Общая статистическая стоимость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Код метода определения таможенной стоимости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Квота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Предшествующий документ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Представленный документ (сведения)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 или в регионе деятельности которого будут храниться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Номер (идентификатор) зоны таможенного контроля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Признак опережающей поставки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Общее количество документов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Стоимость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Товар лицензии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*.21.1. Порядковый номер товара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*.21.2. Порядковый номер перечня товаров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Порядковый номер товара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Исчисление таможенного платежа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 (ключевой ставки, учетной 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 (периодов)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Количество товара для включения в реестр автоматизированного контроля сроков действия таможенных процедур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Код изменений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Сведения об уплате платежа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cacdo:‌GDFact‌Payment‌Details‌Type (M.CA.CDT.00350)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реквизит "Предыдущая сумма платежа (casdo:‌Previous‌CAPayment‌NAmount)" может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цифровой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реквизит "Изменение суммы платежа (casdo:‌Difference‌CAPayment‌NAmount)" может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цифровой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Сведения о документе, подтверждающем уплату платежа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(отражающем) уплату таможенного и иного платежа, и иные сведения о платеже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cacdo:‌GDPayment‌Doc‌Details‌Type (M.CA.CDT.00207)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может быть заполнено более 1 экземпляра реквизита "Сведения о документе, подтверждающем уплату платежа (cacdo:‌GDPayment‌Doc‌Details)", иначе может быть заполнен строго 1 экземпляр реквизита "Сведения о документе, подтверждающем уплату платежа (cacdo:‌GDPayment‌Doc‌Details)"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Армения. 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реквизит "Сумма (casdo:‌CAPayment‌NAmount)" должен быть заполнен, иначе реквизит "Сумма (casdo:‌CAPayment‌NAmount)"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(csdo:EndDate)",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учетного номера плательщика (УНП)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Признак недропользователя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Код изменений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Код этапа внесения изменений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Код основания для внесения изменений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 Код изменения количества (веса) товаров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 Код изменения страны происхождения товаров (преференций)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 Изменение кода товара по ТН ВЭД ЕАЭС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 Код изменения сведений о таможенной стоимости товаров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 Код изменения сведений об исчисленных (уплаченных) платежах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 Код изменения иных сведений декларации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Номер выпуска товаров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 Дата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 Регистрационный номер выпуска товаров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27.2.1. Код таможенного органа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27.2.2. Номер регистрации выпуска товаров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54" w:id="2938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Применяется в случае, если сведения в соответствующих реквизитах подлежат указанию в декларации на товары и (или)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Start w:name="z505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29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