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cf35" w14:textId="3d2c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рыбы и рыбной продукции" (ТР ЕАЭС 040/2016), а также 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рыбы и рыбной продукции" (ТР ЕАЭС 040/2016)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июля 2023 года № 94.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рыбы и рыбной продукции" (ТР ЕАЭС 040/2016),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рыбы и рыбной продукции" (ТР ЕАЭС 040/2016) и осуществления оценки соответствия объектов технического регулирования,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23 апреля 2019 г. № 68,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г. № 94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рыбы и рыбной продукции" (ТР ЕАЭС 040/2016),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рыбы и рыбной продукции" (ТР ЕАЭС 040/2016) и осуществления оценки соответствия объектов технического регулирования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Позицию 19 исключить.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Позицию 23 изложить в следующей редакции: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содержания бацитрацина в продукции животного происхождения методом ИФА.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МВИ.МН 4652-2013     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2, таблица 4 приложения № 6 (показатель "бацитрацин")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Позиции 26, 28 и 29 исключить.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Позиции 30 – 32 в графах 5 и 6 дополнить словом "год".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Дополнить позициями 33 – 34 следующего содержания: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нерыбные объекты и продукция из них. Выявление и определение парагемолитических вибрионов.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3601-2020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Определение нитрозаминов хроматографическим методом.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3628- 2020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