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99ec" w14:textId="e389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холоднодеформированных бесшовных труб из нержавеющей стали, происходящих из Китайской Народной Республики и Малайзии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2023 года № 144. Утратило силу решением Коллегии Евразийской экономической комиссии от 23 января 2024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23.01.2024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5 марта 2024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 "О применении антидемпинговой меры посредством введения антидемпинговой пошлины в отношении холоднодеформированных бесшовных труб из нержавеющей стали, происходящих из Китайской Народной Республики и Малайзии и ввозимых на единую таможенную территорию Таможенного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5 марта 2024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11 декабря 2023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