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d2df" w14:textId="d86d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декабря 2023 года № 174.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г. № 174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 378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перемещения товаров (Приложение 2) позиции с кодами 203, 204, 18Х, 180, 201 и 202 заменить позициями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рамках соглашения о защите и поощрении капиталовложений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соответствии с межправительственными договорами о производственной и научно-технической кооперации предприятий оборонных отраслей промышленности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через таможенную границу Евразийского экономического союза в соответствии с контрактом (договором, соглашением) на поставку делящихся и радиоактивных материалов совместно с такими материалами в рамках одной поставки, включая упаковку, транспортные упаковочные комплекты и приспособления для них, сведения о которых указаны в сертификатах-разрешениях на конструкцию и (или) перевозку транспортных упаковочных комплектов, оборудование и комплектующие для транспортировки, хранения, эксплуатации, измерения и производства делящихся и радиоактивных материалов, отходы и остатки, образующиеся в процессе производства делящихся и радиоактивных материалов, документация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через таможенную границу Евразийского экономического союза в рамках контракта (договора, соглашения) на поставку делящихся и радиоактивных материалов отдельно от таких материалов, включая упаковку, транспортные упаковочные комплекты и приспособления для них, сведения о которых указаны в сертификатах-разрешениях на конструкцию и (или) перевозку транспортных упаковочных комплектов, оборудование и комплектующие для транспортировки, хранения, эксплуатации, измерения и производства делящихся и радиоактивных материалов, отходы и остатки, образующиеся в процессе производства делящихся и радиоактивных материалов, документация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предназначенные для использования детьми в возрасте до 14 лет, за исключением случаев, когда товары подпадают под иные особенности перемещения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особенности перемещения товаров, введенные в Республике Армения в одностороннем порядке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по договору финансовой аренды (лизинга) (для Республики Армения)".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4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раздела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Коммерческие документы и иные документы, относящиеся к определению таможенной стоимости";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04200 дополнить позициями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таможенным органом декларанту по итогам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товаров, ввозимых на таможенную территорию Евразийского экономического союза, соответствующей статьям 41 и 42 Таможенного кодекса Евразийского экономического союза (для Республики Армения и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Предварительное решение по вопросам применения методов определения таможенной стоимости товаров, ввозимых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таможенную территорию Евразийского экономического союза".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налогов, сборов и иных платежей, взимание которых возложено на таможенные органы (Приложение 9):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2.3 после позиции с кодом 3090 дополнить позициями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"Вывозная таможенная пошлина на товары, классифицируемые в товарных группах 01 – 10 и 12 – 23 ТН ВЭД ЕАЭС, за исключением товаров, в отношении которых ставка вывозной таможенной пошлины установлена постановлениями Правительства Российской Федерации от 27 ноября 2021 г. № 2068 "О ставках вывозных таможенных пошлин на товары, вывозимые из Российской Федерации за пределы таможенной территории Евразийского экономического союза", от 6 апреля 2021 г. № 546 "О ставках вывозных таможенных пошлин на масло подсолнечное, вывозимое из Российской Федерации за пределы государств – членов Евразийского экономического союза", от 6 февраля 2021 г. № 117 "О ставках вывозных таможенных пошлин на зерновые культуры, вывозимые из Российской Федерации за пределы государств – участников соглашений о Таможенном союзе" и от 31 марта 2022 г. № 532 "О ставке вывозной таможенной пошлины на подсолнечный шрот, вывозимый из Российской Федерации за пределы таможенной территории Евразийского экономического союза"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товары, классифицируемые в товарной группе 27 ТН ВЭД ЕАЭС, за исключением нефти сырой, газа природного и товаров, выработанных из нефти, а также товаров, в отношении которых ставка вывозной таможенной пошлины установлена постановлением Правительства Российской Федерации от 27 ноября 2021 г. № 2068 "О ставках вывозных таможенных пошлин на товары, вывозимые из Российской Федерации за пределы таможенной территории Евразийского экономического союза"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товары, классифицируемые в товарных группах 28, 29 и 32 – 40 ТН ВЭД ЕАЭС, за исключением товаров, в отношении которых ставка вывозной таможенной пошлины установлена постановлением Правительства Российской Федерации от 29 марта 2013 г. № 276 "О расчете ставок вывозных таможенных пошлин на нефть сырую и отдельные категории товаров, выработанных из нефти, и признании утратившими силу некоторых решений Правительства Российской Федерации"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товары, классифицируемые в товарных группах 45 – 48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товары, классифицируемые в товарных группах 72 и 73 ТН ВЭД ЕАЭС, за исключением товаров, в отношении которых ставка вывозной таможенной пошлины установлена постановлением Правительства Российской Федерации от 27 ноября 2021 г. № 2068 "О ставках вывозных таможенных пошлин на товары, вывозимые из Российской Федерации за пределы таможенной территории Евразийского экономического союза"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товары, классифицируемые в товарных группах 71, 74 – 76 и 78 – 81 ТН ВЭД ЕАЭС, за исключением товаров, в отношении которых ставка вывозной таможенной пошлины установлена постановлением Правительства Российской Федерации от 27 ноября 2021 г. № 2068 "О ставках вывозных таможенных пошлин на товары, вывозимые из Российской Федерации за пределы таможенной территории Евразийского экономического союза"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 3.4 после позиции с кодом 4250 дополнить позициями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"Акцизы на электронные системы курения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 на системы для потребления табака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4270";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подраздел 3.6 после позиции с кодом 9200 дополнить позицией следующего содержания: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"Сбор за реализацию услуг по въезду и размещению в течение первых суток в специально установленном месте для совершения грузовых операций и (или) перецепки одного грузового автомобиля или тягача, зарегистрированных в государствах – членах Европейского союза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