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d2df" w14:textId="d86d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2023 года № 174.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г. № 174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перемещения товаров (Приложение 2) позиции с кодами 203, 204, 18Х, 180, 201 и 202 заменить позициями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рамках соглашения о защите и поощрении капиталовложений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соответствии с межправительственными договорами о производственной и научно-технической кооперации предприятий оборонных отраслей промышленности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через таможенную границу Евразийского экономического союза в соответствии с контрактом (договором, соглашением) на поставку делящихся и радиоактивных материалов совместно с такими материалами в рамках одной поставки, включая упаковку, транспортные упаковочные комплекты и приспособления для них, сведения о которых указаны в сертификатах-разрешениях на конструкцию и (или) перевозку транспортных упаковочных комплектов, оборудование и комплектующие для транспортировки, хранения, эксплуатации, измерения и производства делящихся и радиоактивных материалов, отходы и остатки, образующиеся в процессе производства делящихся и радиоактивных материалов, документация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через таможенную границу Евразийского экономического союза в рамках контракта (договора, соглашения) на поставку делящихся и радиоактивных материалов отдельно от таких материалов, включая упаковку, транспортные упаковочные комплекты и приспособления для них, сведения о которых указаны в сертификатах-разрешениях на конструкцию и (или) перевозку транспортных упаковочных комплектов, оборудование и комплектующие для транспортировки, хранения, эксплуатации, измерения и производства делящихся и радиоактивных материалов, отходы и остатки, образующиеся в процессе производства делящихся и радиоактивных материалов, документация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использования детьми в возрасте до 14 лет, за исключением случаев, когда товары подпадают под иные особенности перемещения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особенности перемещения товаров, введенные в Республике Армения в одностороннем порядке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по договору финансовой аренды (лизинга) (для Республики Армения)".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4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раздела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Коммерческие документы и иные документы, относящиеся к определению таможенной стоимости";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04200 дополнить позициями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таможенным органом декларанту по итогам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товаров, ввозимых на таможенную территорию Евразийского экономического союза, соответствующей статьям 41 и 42 Таможенного кодекса Евразийского экономического союза (для Республики Армения и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Предварительное решение по вопросам применения методов определения таможенной стоимости товаров, ввозимых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таможенную территорию Евразийского экономического союза".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 (Приложение 9):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2.3 после позиции с кодом 3090 дополнить позициями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"Вывозная таможенная пошлина на товары, классифицируемые в товарных группах 01 – 10 и 12 – 23 ТН ВЭД ЕАЭС, за исключением товаров, в отношении которых ставка вывозной таможенной пошлины установлена постановлениями Правительства Российской Федерации от 27 ноября 2021 г. №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союза", от 6 апреля 2021 г. № 546 "О ставках вывозных таможенных пошлин на масло подсолнечное, вывозимое из Российской Федерации за пределы государств – членов Евразийского экономического союза", от 6 февраля 2021 г. № 117 "О ставках вывозных таможенных пошлин на зерновые культуры, вывозимые из Российской Федерации за пределы государств – участников соглашений о Таможенном союзе" и от 31 марта 2022 г. № 532 "О ставке вывозной таможенной пошлины на подсолнечный шрот, вывозимый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товары, классифицируемые в товарной группе 27 ТН ВЭД ЕАЭС, за исключением нефти сырой, газа природного и товаров, выработанных из нефти, а также товаров, в отношении которых ставка вывозной таможенной пошлины установлена постановлением Правительства Российской Федерации от 27 ноября 2021 г. №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товары, классифицируемые в товарных группах 28, 29 и 32 – 40 ТН ВЭД ЕАЭС, за исключением товаров, в отношении которых ставка вывозной таможенной пошлины установлена постановлением Правительства Российской Федерации от 29 марта 2013 г. № 276 "О расчете ставок вывозных таможенных пошлин на нефть сырую и отдельные категории товаров, выработанных из нефти, и признании утратившими силу некоторых решений Правительства Российской Федерации"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товары, классифицируемые в товарных группах 45 – 48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товары, классифицируемые в товарных группах 72 и 73 ТН ВЭД ЕАЭС, за исключением товаров, в отношении которых ставка вывозной таможенной пошлины установлена постановлением Правительства Российской Федерации от 27 ноября 2021 г. №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товары, классифицируемые в товарных группах 71, 74 – 76 и 78 – 81 ТН ВЭД ЕАЭС, за исключением товаров, в отношении которых ставка вывозной таможенной пошлины установлена постановлением Правительства Российской Федерации от 27 ноября 2021 г. № 2068 "О ставках вывозных таможенных пошлин на товары, вывозимые из Российской Федерации за пределы таможенной территории Евразийского экономического союза"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3.4 после позиции с кодом 4250 дополнить позициями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"Акцизы на электронные системы курения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системы для потребления табака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подраздел 3.6 после позиции с кодом 9200 дополнить позицией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"Сбор за реализацию услуг по въезду и размещению в течение первых суток в специально установленном месте для совершения грузовых операций и (или) перецепки одного грузового автомобиля или тягача, зарегистрированных в государствах – членах Европейского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