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b9b8" w14:textId="582b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руд и концентратов марганцевых, включая железистые марганцевые руды и концентраты с содержанием марганца 20 мас. % или более в пересчете на сухой продукт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декабря 2023 года № 189.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союза, утвержденного Решением Совета Евразийской экономической комиссии от 14 сентября 2021 г. № 80, в отношении руд и концентратов марганцевых, включая железистые марганцевые руды и концентраты с содержанием марганца 20 мас.% или более в пересчете на сухой продукт, классифицируемых кодом 2602 00 000 0 ТН ВЭД ЕАЭС, в размере 0 процентов от таможенной стоимости с 1 января 2024 г. по 31 декабря 2025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2602 00 000 0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44С)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86С)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примечаниях к Единому таможенному тарифу Евразийского экономического союза: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44С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86С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86С)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01.01.2024 по 31.12.2025 включительно.".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января 2024 г.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