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d3e7" w14:textId="125d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 в отношении двигателей, запасных частей и оборудования, предназначенных для технического обслуживания или ремонта самолетов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Комиссии Таможенного союза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установленные на самолеты гражданской авиации двигатели, запасные части и оборудование, указанные в пункте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 109, в отношении которых таможенная процедура временного ввоза (допуска) применяется без уплаты ввозных таможенных пошлин, налогов, используются в пределах таможенной территории Евразийского экономического союза и (или) за ее пределами.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10 календарных дней с даты его официального опубликования.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Положения, предусмотренные пунктом 2 настоящего Решения, а также подпунктом "б" пункта 2 и пунктом 3 изменений (приложение к настоящему Решению), распространяются на правоотношения, возникшие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331.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г. № 24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Комиссии Таможенного союза и Совета Евразийской экономической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признать утратившим силу.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перечне категорий товаров, в отношении которых устанавливаются более продолжительные, чем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предельные сроки временного ввоза,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4 и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позицией 23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запасные части и оборудование, указанные в пункте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 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 20 декабря 2017 г. № 109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временного нахождения и использования без уплаты ввозных таможенных пошлин, налогов в соответствии с пунктом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категорий товаров, временное нахождение и использование которых на таможенной территории Евразийского экономического союза в соответствии с таможенной процедурой временного ввоза (допуска) допускаются без уплаты ввозных таможенных пошлин, налогов,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20 декабря 2017 г. № 109". 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109, дополнить пунктом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Двигатели, запасные части и оборудование, предназначенные для технического обслуживания или ремонта самолетов гражданской авиации, осуществляющих перевозки в пределах территории государства – члена Евразийского экономического союза, таможенным органом которого такие двигатели, запасные части и оборудование помещены под таможенную процедуру временного ввоза (допуска), между государствами – членами Евразийского экономического союза и (или) международные перевозки.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двигателей, запасных частей и оборудования – 8 лет со дня помещения под такую таможенную процедуру, если иной срок не установлен в абзаце третьем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без уплаты ввозных таможенных пошлин, налогов указанных двигателей, запасных частей и оборудования, предельный срок которых, установленный в соответствии с абзацем вторым настоящего пункта, истекает в период с 21 февраля по 31 декабря 2022 г., – до 31 декабря 2023 г.".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