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5d0" w14:textId="c73a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8609 00 900 9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носку 17 признать утратившей сил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3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