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c3fb" w14:textId="b88c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безопасности инфраструктуры железнодорожного транспорта" (ТР ТС 003/2011)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2023 года № 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технического регламента Таможенного союза "О безопасности инфраструктуры железнодорожного транспорта" (ТР ТС 003/2011), принятый Решением Комиссии Таможенного союза от 15 июля 2011 г. № 710, изложить в следующей редакции: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 проведения технического обслуживания и ремонта с необходимой периодичностью.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установления назначенных сроков службы и (или) назначенных ресурсов на элементы составных частей подсистем инфраструктуры железнодорожного транспорта определяется проектировщиком (разработчиком), значения данных показателей устанавливаются в конструкторской документации;".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