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583ad" w14:textId="08583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Комиссии Таможенного союза и Совета Евразийской экономической комиссии</w:t>
      </w:r>
    </w:p>
    <w:p>
      <w:pPr>
        <w:spacing w:after="0"/>
        <w:ind w:left="0"/>
        <w:jc w:val="both"/>
      </w:pPr>
      <w:r>
        <w:rPr>
          <w:rFonts w:ascii="Times New Roman"/>
          <w:b w:val="false"/>
          <w:i w:val="false"/>
          <w:color w:val="000000"/>
          <w:sz w:val="28"/>
        </w:rPr>
        <w:t>Решение Совета Евразийской экономической комиссии от 24 ноября 2023 года № 137.</w:t>
      </w:r>
    </w:p>
    <w:p>
      <w:pPr>
        <w:spacing w:after="0"/>
        <w:ind w:left="0"/>
        <w:jc w:val="left"/>
      </w:pP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Договора о Евразийском экономическом союзе от 29 мая 2014 года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решения Комиссии Таможенного союза и Совета Евразийской экономической комиссии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6" w:id="0"/>
    <w:p>
      <w:pPr>
        <w:spacing w:after="0"/>
        <w:ind w:left="0"/>
        <w:jc w:val="both"/>
      </w:pPr>
      <w:r>
        <w:rPr>
          <w:rFonts w:ascii="Times New Roman"/>
          <w:b w:val="false"/>
          <w:i w:val="false"/>
          <w:color w:val="000000"/>
          <w:sz w:val="28"/>
        </w:rPr>
        <w:t>
      2. Настоящее Решение вступает в силу по истечении 360 календарных дней с даты его официального опубликования.</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Жумангарин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Касымалиев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24 ноября 2023 г. № 137</w:t>
            </w:r>
          </w:p>
        </w:tc>
      </w:tr>
    </w:tbl>
    <w:bookmarkStart w:name="z9" w:id="2"/>
    <w:p>
      <w:pPr>
        <w:spacing w:after="0"/>
        <w:ind w:left="0"/>
        <w:jc w:val="left"/>
      </w:pPr>
      <w:r>
        <w:rPr>
          <w:rFonts w:ascii="Times New Roman"/>
          <w:b/>
          <w:i w:val="false"/>
          <w:color w:val="000000"/>
        </w:rPr>
        <w:t xml:space="preserve"> ИЗМЕНЕНИЯ,</w:t>
      </w:r>
      <w:r>
        <w:br/>
      </w:r>
      <w:r>
        <w:rPr>
          <w:rFonts w:ascii="Times New Roman"/>
          <w:b/>
          <w:i w:val="false"/>
          <w:color w:val="000000"/>
        </w:rPr>
        <w:t xml:space="preserve">вносимые в решения Комиссии Таможенного союза и Совета Евразийской экономической комиссии </w:t>
      </w:r>
    </w:p>
    <w:bookmarkEnd w:id="2"/>
    <w:p>
      <w:pPr>
        <w:spacing w:after="0"/>
        <w:ind w:left="0"/>
        <w:jc w:val="left"/>
      </w:pP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техническом регламент</w:t>
      </w:r>
      <w:r>
        <w:rPr>
          <w:rFonts w:ascii="Times New Roman"/>
          <w:b w:val="false"/>
          <w:i w:val="false"/>
          <w:color w:val="000000"/>
          <w:sz w:val="28"/>
        </w:rPr>
        <w:t>е Таможенного союза "О безопасности машин и оборудования" (ТР ТС 010/2011), принятом Решением Комиссии Таможенного союза от 18 октября 2011 г. № 823: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пункт 1</w:t>
      </w:r>
      <w:r>
        <w:rPr>
          <w:rFonts w:ascii="Times New Roman"/>
          <w:b w:val="false"/>
          <w:i w:val="false"/>
          <w:color w:val="000000"/>
          <w:sz w:val="28"/>
        </w:rPr>
        <w:t xml:space="preserve"> статьи 2 после абзаца второго дополнить абзацем следующего содержания:</w:t>
      </w:r>
    </w:p>
    <w:bookmarkStart w:name="z12" w:id="3"/>
    <w:p>
      <w:pPr>
        <w:spacing w:after="0"/>
        <w:ind w:left="0"/>
        <w:jc w:val="both"/>
      </w:pPr>
      <w:r>
        <w:rPr>
          <w:rFonts w:ascii="Times New Roman"/>
          <w:b w:val="false"/>
          <w:i w:val="false"/>
          <w:color w:val="000000"/>
          <w:sz w:val="28"/>
        </w:rPr>
        <w:t>
      "двухтопливный двигатель" – двигатель, который предназначен для одновременной работы на дизельном и газообразном топливе. При этом потребляемое двигателем количество одного вида топлива по отношению к другому может варьироваться в зависимости от режима работы и типа двигателя;";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приложении № 2</w:t>
      </w:r>
      <w:r>
        <w:rPr>
          <w:rFonts w:ascii="Times New Roman"/>
          <w:b w:val="false"/>
          <w:i w:val="false"/>
          <w:color w:val="000000"/>
          <w:sz w:val="28"/>
        </w:rPr>
        <w:t xml:space="preserve"> к указанному техническому регламенту:</w:t>
      </w:r>
    </w:p>
    <w:bookmarkStart w:name="z14" w:id="4"/>
    <w:p>
      <w:pPr>
        <w:spacing w:after="0"/>
        <w:ind w:left="0"/>
        <w:jc w:val="both"/>
      </w:pPr>
      <w:r>
        <w:rPr>
          <w:rFonts w:ascii="Times New Roman"/>
          <w:b w:val="false"/>
          <w:i w:val="false"/>
          <w:color w:val="000000"/>
          <w:sz w:val="28"/>
        </w:rPr>
        <w:t>
      раздел "Сельскохозяйственные и другие самоходные и мобильные машины" дополнить пунктом 29 следующего содержания:</w:t>
      </w:r>
    </w:p>
    <w:bookmarkEnd w:id="4"/>
    <w:bookmarkStart w:name="z15" w:id="5"/>
    <w:p>
      <w:pPr>
        <w:spacing w:after="0"/>
        <w:ind w:left="0"/>
        <w:jc w:val="both"/>
      </w:pPr>
      <w:r>
        <w:rPr>
          <w:rFonts w:ascii="Times New Roman"/>
          <w:b w:val="false"/>
          <w:i w:val="false"/>
          <w:color w:val="000000"/>
          <w:sz w:val="28"/>
        </w:rPr>
        <w:t>
      "29. В случае если в машинах для питания двигателей внутреннего сгорания (двигатели с принудительным зажиганием, работающие на газе горючем природном компримированном (КПГ), или газе горючем природном сжиженном (СПГ), или сжиженном углеводородном газе (СУГ), а также двухтопливные двигатели с воспламенением от сжатия, работающие на дизельном топливе и газе горючем природном компримированном (КПГ), или газе горючем природном сжиженном (СПГ), или сжиженном углеводородном газе (СУГ)) используется газообразное топливо (газ горючий природный компримированный (КПГ), или газ горючий природный сжиженный (СПГ), или сжиженный углеводородный газ (СУГ)), то применяются дополнительные требования к оборудованию и его установке, указанные в настоящем приложении.";</w:t>
      </w:r>
    </w:p>
    <w:bookmarkEnd w:id="5"/>
    <w:bookmarkStart w:name="z16" w:id="6"/>
    <w:p>
      <w:pPr>
        <w:spacing w:after="0"/>
        <w:ind w:left="0"/>
        <w:jc w:val="both"/>
      </w:pPr>
      <w:r>
        <w:rPr>
          <w:rFonts w:ascii="Times New Roman"/>
          <w:b w:val="false"/>
          <w:i w:val="false"/>
          <w:color w:val="000000"/>
          <w:sz w:val="28"/>
        </w:rPr>
        <w:t>
      дополнить разделом "Машины, оснащенные оборудованием для питания двигателя газообразным топливом (газом горючим природным компримированным (КПГ), газом горючим природным сжиженным (СПГ), сжиженным углеводородным газом (СУГ))" и разделом "Требования в отношении отдельных изменений, внесенных в конструкцию машины" следующего содержания:</w:t>
      </w:r>
    </w:p>
    <w:bookmarkEnd w:id="6"/>
    <w:bookmarkStart w:name="z17" w:id="7"/>
    <w:p>
      <w:pPr>
        <w:spacing w:after="0"/>
        <w:ind w:left="0"/>
        <w:jc w:val="both"/>
      </w:pPr>
      <w:r>
        <w:rPr>
          <w:rFonts w:ascii="Times New Roman"/>
          <w:b w:val="false"/>
          <w:i w:val="false"/>
          <w:color w:val="000000"/>
          <w:sz w:val="28"/>
        </w:rPr>
        <w:t>
      "Машины, оснащенные оборудованием для питания двигателя газообразным топливом (газом горючим природным компримированным (КПГ), газом горючим природным сжиженным (СПГ), сжиженным углеводородным газом (СУГ))</w:t>
      </w:r>
    </w:p>
    <w:bookmarkEnd w:id="7"/>
    <w:bookmarkStart w:name="z18" w:id="8"/>
    <w:p>
      <w:pPr>
        <w:spacing w:after="0"/>
        <w:ind w:left="0"/>
        <w:jc w:val="both"/>
      </w:pPr>
      <w:r>
        <w:rPr>
          <w:rFonts w:ascii="Times New Roman"/>
          <w:b w:val="false"/>
          <w:i w:val="false"/>
          <w:color w:val="000000"/>
          <w:sz w:val="28"/>
        </w:rPr>
        <w:t>
      1. На машины допускается устанавливать только газобаллонное оборудование, в отношении которого в соответствии с Соглашением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 заключенным в Женеве 20 марта 1958 года (далее – Соглашение 1958 года), выданы сообщения, касающиеся официального утверждения типа, либо в отношении которого подтверждено соответствие требованиям технического регламента Таможенного союза "О безопасности колесных транспортных средств" (ТР ТС 018/2011) или технического регламента Таможенного союза "О безопасности сельскохозяйственных и лесохозяйственных тракторов и прицепов к ним" (ТР ТС 031/2012).</w:t>
      </w:r>
    </w:p>
    <w:bookmarkEnd w:id="8"/>
    <w:bookmarkStart w:name="z19" w:id="9"/>
    <w:p>
      <w:pPr>
        <w:spacing w:after="0"/>
        <w:ind w:left="0"/>
        <w:jc w:val="both"/>
      </w:pPr>
      <w:r>
        <w:rPr>
          <w:rFonts w:ascii="Times New Roman"/>
          <w:b w:val="false"/>
          <w:i w:val="false"/>
          <w:color w:val="000000"/>
          <w:sz w:val="28"/>
        </w:rPr>
        <w:t>
      2. Каждый газовый баллон должен иметь паспорт, являющийся неотъемлемой частью технической документации, обеспечивающий его идентификацию и оформленный изготовителем газового баллона в соответствии с единой формой, установленной Коллегией Евразийской экономической комиссии.</w:t>
      </w:r>
    </w:p>
    <w:bookmarkEnd w:id="9"/>
    <w:bookmarkStart w:name="z20" w:id="10"/>
    <w:p>
      <w:pPr>
        <w:spacing w:after="0"/>
        <w:ind w:left="0"/>
        <w:jc w:val="both"/>
      </w:pPr>
      <w:r>
        <w:rPr>
          <w:rFonts w:ascii="Times New Roman"/>
          <w:b w:val="false"/>
          <w:i w:val="false"/>
          <w:color w:val="000000"/>
          <w:sz w:val="28"/>
        </w:rPr>
        <w:t>
      3. На каждом газовом баллоне, установленном на машину, должны быть четко нанесены нестираемые обозначения: серийный номер и обозначение "СУГ", или "КПГ", или "СПГ".</w:t>
      </w:r>
    </w:p>
    <w:bookmarkEnd w:id="10"/>
    <w:bookmarkStart w:name="z21" w:id="11"/>
    <w:p>
      <w:pPr>
        <w:spacing w:after="0"/>
        <w:ind w:left="0"/>
        <w:jc w:val="both"/>
      </w:pPr>
      <w:r>
        <w:rPr>
          <w:rFonts w:ascii="Times New Roman"/>
          <w:b w:val="false"/>
          <w:i w:val="false"/>
          <w:color w:val="000000"/>
          <w:sz w:val="28"/>
        </w:rPr>
        <w:t>
      4. Установка оборудования для питания двигателя газообразным топливом (газом горючим природным компримированным (КПГ), или газом горючим природным сжиженным (СПГ), или сжиженным углеводородным газом (СУГ)) осуществляется с учетом требований пункта 5 настоящего раздела.</w:t>
      </w:r>
    </w:p>
    <w:bookmarkEnd w:id="11"/>
    <w:bookmarkStart w:name="z22" w:id="12"/>
    <w:p>
      <w:pPr>
        <w:spacing w:after="0"/>
        <w:ind w:left="0"/>
        <w:jc w:val="both"/>
      </w:pPr>
      <w:r>
        <w:rPr>
          <w:rFonts w:ascii="Times New Roman"/>
          <w:b w:val="false"/>
          <w:i w:val="false"/>
          <w:color w:val="000000"/>
          <w:sz w:val="28"/>
        </w:rPr>
        <w:t>
      5. Системы питания двигателя газообразным топливом (газом горючим природным компримированным (КПГ), или газом горючим природным сжиженным (СПГ), или сжиженным углеводородным газом (СУГ)) (далее – система питания) должны удовлетворять требованиям, указанным в подпунктах 5.1 – 5.13 настоящего раздела.</w:t>
      </w:r>
    </w:p>
    <w:bookmarkEnd w:id="12"/>
    <w:bookmarkStart w:name="z23" w:id="13"/>
    <w:p>
      <w:pPr>
        <w:spacing w:after="0"/>
        <w:ind w:left="0"/>
        <w:jc w:val="both"/>
      </w:pPr>
      <w:r>
        <w:rPr>
          <w:rFonts w:ascii="Times New Roman"/>
          <w:b w:val="false"/>
          <w:i w:val="false"/>
          <w:color w:val="000000"/>
          <w:sz w:val="28"/>
        </w:rPr>
        <w:t>
      5.1. Все элементы системы питания должны быть жестко закреплены.</w:t>
      </w:r>
    </w:p>
    <w:bookmarkEnd w:id="13"/>
    <w:bookmarkStart w:name="z24" w:id="14"/>
    <w:p>
      <w:pPr>
        <w:spacing w:after="0"/>
        <w:ind w:left="0"/>
        <w:jc w:val="both"/>
      </w:pPr>
      <w:r>
        <w:rPr>
          <w:rFonts w:ascii="Times New Roman"/>
          <w:b w:val="false"/>
          <w:i w:val="false"/>
          <w:color w:val="000000"/>
          <w:sz w:val="28"/>
        </w:rPr>
        <w:t>
      5.2. Система питания должна устанавливаться таким образом, чтобы обеспечивалась ее защита от повреждений.</w:t>
      </w:r>
    </w:p>
    <w:bookmarkEnd w:id="14"/>
    <w:bookmarkStart w:name="z25" w:id="15"/>
    <w:p>
      <w:pPr>
        <w:spacing w:after="0"/>
        <w:ind w:left="0"/>
        <w:jc w:val="both"/>
      </w:pPr>
      <w:r>
        <w:rPr>
          <w:rFonts w:ascii="Times New Roman"/>
          <w:b w:val="false"/>
          <w:i w:val="false"/>
          <w:color w:val="000000"/>
          <w:sz w:val="28"/>
        </w:rPr>
        <w:t>
      5.3. К системе питания не должны подсоединяться никакие устройства (за исключением тех, наличие которых строго необходимо для обеспечения надлежащей работы двигателя и системы подогрева кабины).</w:t>
      </w:r>
    </w:p>
    <w:bookmarkEnd w:id="15"/>
    <w:bookmarkStart w:name="z26" w:id="16"/>
    <w:p>
      <w:pPr>
        <w:spacing w:after="0"/>
        <w:ind w:left="0"/>
        <w:jc w:val="both"/>
      </w:pPr>
      <w:r>
        <w:rPr>
          <w:rFonts w:ascii="Times New Roman"/>
          <w:b w:val="false"/>
          <w:i w:val="false"/>
          <w:color w:val="000000"/>
          <w:sz w:val="28"/>
        </w:rPr>
        <w:t>
      5.4. К системе питания может подсоединяться система подогрева кабины машины, если такие система подогрева кабины и подсоединение пожаробезопасны и не влияют на нормальное функционирование системы питания.</w:t>
      </w:r>
    </w:p>
    <w:bookmarkEnd w:id="16"/>
    <w:bookmarkStart w:name="z27" w:id="17"/>
    <w:p>
      <w:pPr>
        <w:spacing w:after="0"/>
        <w:ind w:left="0"/>
        <w:jc w:val="both"/>
      </w:pPr>
      <w:r>
        <w:rPr>
          <w:rFonts w:ascii="Times New Roman"/>
          <w:b w:val="false"/>
          <w:i w:val="false"/>
          <w:color w:val="000000"/>
          <w:sz w:val="28"/>
        </w:rPr>
        <w:t>
      5.5. Никакой элемент системы питания (в том числе любое защитное устройство), являющийся частью оборудования системы питания, не должен выступать за внешние габариты машины.</w:t>
      </w:r>
    </w:p>
    <w:bookmarkEnd w:id="17"/>
    <w:bookmarkStart w:name="z28" w:id="18"/>
    <w:p>
      <w:pPr>
        <w:spacing w:after="0"/>
        <w:ind w:left="0"/>
        <w:jc w:val="both"/>
      </w:pPr>
      <w:r>
        <w:rPr>
          <w:rFonts w:ascii="Times New Roman"/>
          <w:b w:val="false"/>
          <w:i w:val="false"/>
          <w:color w:val="000000"/>
          <w:sz w:val="28"/>
        </w:rPr>
        <w:t>
      5.6. Никакие элементы системы питания не должны располагаться на расстоянии менее 100 мм от системы выпуска отработавших газов двигателя или аналогичного источника тепла, если такие элементы оборудования системы питания не имеют надлежащего теплозащитного кожуха.</w:t>
      </w:r>
    </w:p>
    <w:bookmarkEnd w:id="18"/>
    <w:bookmarkStart w:name="z29" w:id="19"/>
    <w:p>
      <w:pPr>
        <w:spacing w:after="0"/>
        <w:ind w:left="0"/>
        <w:jc w:val="both"/>
      </w:pPr>
      <w:r>
        <w:rPr>
          <w:rFonts w:ascii="Times New Roman"/>
          <w:b w:val="false"/>
          <w:i w:val="false"/>
          <w:color w:val="000000"/>
          <w:sz w:val="28"/>
        </w:rPr>
        <w:t>
      5.7. Система питания должна иметь следующие элементы оборудования:</w:t>
      </w:r>
    </w:p>
    <w:bookmarkEnd w:id="19"/>
    <w:bookmarkStart w:name="z30" w:id="20"/>
    <w:p>
      <w:pPr>
        <w:spacing w:after="0"/>
        <w:ind w:left="0"/>
        <w:jc w:val="both"/>
      </w:pPr>
      <w:r>
        <w:rPr>
          <w:rFonts w:ascii="Times New Roman"/>
          <w:b w:val="false"/>
          <w:i w:val="false"/>
          <w:color w:val="000000"/>
          <w:sz w:val="28"/>
        </w:rPr>
        <w:t>
      а) при питании сжиженным углеводородным газом (СУГ):</w:t>
      </w:r>
    </w:p>
    <w:bookmarkEnd w:id="20"/>
    <w:bookmarkStart w:name="z31" w:id="21"/>
    <w:p>
      <w:pPr>
        <w:spacing w:after="0"/>
        <w:ind w:left="0"/>
        <w:jc w:val="both"/>
      </w:pPr>
      <w:r>
        <w:rPr>
          <w:rFonts w:ascii="Times New Roman"/>
          <w:b w:val="false"/>
          <w:i w:val="false"/>
          <w:color w:val="000000"/>
          <w:sz w:val="28"/>
        </w:rPr>
        <w:t>
      газовый баллон;</w:t>
      </w:r>
    </w:p>
    <w:bookmarkEnd w:id="21"/>
    <w:bookmarkStart w:name="z32" w:id="22"/>
    <w:p>
      <w:pPr>
        <w:spacing w:after="0"/>
        <w:ind w:left="0"/>
        <w:jc w:val="both"/>
      </w:pPr>
      <w:r>
        <w:rPr>
          <w:rFonts w:ascii="Times New Roman"/>
          <w:b w:val="false"/>
          <w:i w:val="false"/>
          <w:color w:val="000000"/>
          <w:sz w:val="28"/>
        </w:rPr>
        <w:t>
      80-процентный стопорный клапан;</w:t>
      </w:r>
    </w:p>
    <w:bookmarkEnd w:id="22"/>
    <w:bookmarkStart w:name="z33" w:id="23"/>
    <w:p>
      <w:pPr>
        <w:spacing w:after="0"/>
        <w:ind w:left="0"/>
        <w:jc w:val="both"/>
      </w:pPr>
      <w:r>
        <w:rPr>
          <w:rFonts w:ascii="Times New Roman"/>
          <w:b w:val="false"/>
          <w:i w:val="false"/>
          <w:color w:val="000000"/>
          <w:sz w:val="28"/>
        </w:rPr>
        <w:t>
      указатель уровня;</w:t>
      </w:r>
    </w:p>
    <w:bookmarkEnd w:id="23"/>
    <w:bookmarkStart w:name="z34" w:id="24"/>
    <w:p>
      <w:pPr>
        <w:spacing w:after="0"/>
        <w:ind w:left="0"/>
        <w:jc w:val="both"/>
      </w:pPr>
      <w:r>
        <w:rPr>
          <w:rFonts w:ascii="Times New Roman"/>
          <w:b w:val="false"/>
          <w:i w:val="false"/>
          <w:color w:val="000000"/>
          <w:sz w:val="28"/>
        </w:rPr>
        <w:t>
      предохранительный клапан;</w:t>
      </w:r>
    </w:p>
    <w:bookmarkEnd w:id="24"/>
    <w:bookmarkStart w:name="z35" w:id="25"/>
    <w:p>
      <w:pPr>
        <w:spacing w:after="0"/>
        <w:ind w:left="0"/>
        <w:jc w:val="both"/>
      </w:pPr>
      <w:r>
        <w:rPr>
          <w:rFonts w:ascii="Times New Roman"/>
          <w:b w:val="false"/>
          <w:i w:val="false"/>
          <w:color w:val="000000"/>
          <w:sz w:val="28"/>
        </w:rPr>
        <w:t>
      дистанционно регулируемый рабочий клапан с ограничительным клапаном;</w:t>
      </w:r>
    </w:p>
    <w:bookmarkEnd w:id="25"/>
    <w:bookmarkStart w:name="z36" w:id="26"/>
    <w:p>
      <w:pPr>
        <w:spacing w:after="0"/>
        <w:ind w:left="0"/>
        <w:jc w:val="both"/>
      </w:pPr>
      <w:r>
        <w:rPr>
          <w:rFonts w:ascii="Times New Roman"/>
          <w:b w:val="false"/>
          <w:i w:val="false"/>
          <w:color w:val="000000"/>
          <w:sz w:val="28"/>
        </w:rPr>
        <w:t>
      регулятор давления и испаритель;</w:t>
      </w:r>
    </w:p>
    <w:bookmarkEnd w:id="26"/>
    <w:bookmarkStart w:name="z37" w:id="27"/>
    <w:p>
      <w:pPr>
        <w:spacing w:after="0"/>
        <w:ind w:left="0"/>
        <w:jc w:val="both"/>
      </w:pPr>
      <w:r>
        <w:rPr>
          <w:rFonts w:ascii="Times New Roman"/>
          <w:b w:val="false"/>
          <w:i w:val="false"/>
          <w:color w:val="000000"/>
          <w:sz w:val="28"/>
        </w:rPr>
        <w:t>
      дистанционно регулируемый запорный клапан;</w:t>
      </w:r>
    </w:p>
    <w:bookmarkEnd w:id="27"/>
    <w:bookmarkStart w:name="z38" w:id="28"/>
    <w:p>
      <w:pPr>
        <w:spacing w:after="0"/>
        <w:ind w:left="0"/>
        <w:jc w:val="both"/>
      </w:pPr>
      <w:r>
        <w:rPr>
          <w:rFonts w:ascii="Times New Roman"/>
          <w:b w:val="false"/>
          <w:i w:val="false"/>
          <w:color w:val="000000"/>
          <w:sz w:val="28"/>
        </w:rPr>
        <w:t>
      заправочный блок;</w:t>
      </w:r>
    </w:p>
    <w:bookmarkEnd w:id="28"/>
    <w:bookmarkStart w:name="z39" w:id="29"/>
    <w:p>
      <w:pPr>
        <w:spacing w:after="0"/>
        <w:ind w:left="0"/>
        <w:jc w:val="both"/>
      </w:pPr>
      <w:r>
        <w:rPr>
          <w:rFonts w:ascii="Times New Roman"/>
          <w:b w:val="false"/>
          <w:i w:val="false"/>
          <w:color w:val="000000"/>
          <w:sz w:val="28"/>
        </w:rPr>
        <w:t>
      газопроводы и шланги;</w:t>
      </w:r>
    </w:p>
    <w:bookmarkEnd w:id="29"/>
    <w:bookmarkStart w:name="z40" w:id="30"/>
    <w:p>
      <w:pPr>
        <w:spacing w:after="0"/>
        <w:ind w:left="0"/>
        <w:jc w:val="both"/>
      </w:pPr>
      <w:r>
        <w:rPr>
          <w:rFonts w:ascii="Times New Roman"/>
          <w:b w:val="false"/>
          <w:i w:val="false"/>
          <w:color w:val="000000"/>
          <w:sz w:val="28"/>
        </w:rPr>
        <w:t xml:space="preserve">
      инжектор, газонагнетатель или газосмеситель; </w:t>
      </w:r>
    </w:p>
    <w:bookmarkEnd w:id="30"/>
    <w:bookmarkStart w:name="z41" w:id="31"/>
    <w:p>
      <w:pPr>
        <w:spacing w:after="0"/>
        <w:ind w:left="0"/>
        <w:jc w:val="both"/>
      </w:pPr>
      <w:r>
        <w:rPr>
          <w:rFonts w:ascii="Times New Roman"/>
          <w:b w:val="false"/>
          <w:i w:val="false"/>
          <w:color w:val="000000"/>
          <w:sz w:val="28"/>
        </w:rPr>
        <w:t xml:space="preserve">
      электронный блок управления; </w:t>
      </w:r>
    </w:p>
    <w:bookmarkEnd w:id="31"/>
    <w:bookmarkStart w:name="z42" w:id="32"/>
    <w:p>
      <w:pPr>
        <w:spacing w:after="0"/>
        <w:ind w:left="0"/>
        <w:jc w:val="both"/>
      </w:pPr>
      <w:r>
        <w:rPr>
          <w:rFonts w:ascii="Times New Roman"/>
          <w:b w:val="false"/>
          <w:i w:val="false"/>
          <w:color w:val="000000"/>
          <w:sz w:val="28"/>
        </w:rPr>
        <w:t xml:space="preserve">
      ограничитель давления; </w:t>
      </w:r>
    </w:p>
    <w:bookmarkEnd w:id="32"/>
    <w:bookmarkStart w:name="z43" w:id="33"/>
    <w:p>
      <w:pPr>
        <w:spacing w:after="0"/>
        <w:ind w:left="0"/>
        <w:jc w:val="both"/>
      </w:pPr>
      <w:r>
        <w:rPr>
          <w:rFonts w:ascii="Times New Roman"/>
          <w:b w:val="false"/>
          <w:i w:val="false"/>
          <w:color w:val="000000"/>
          <w:sz w:val="28"/>
        </w:rPr>
        <w:t>
      обратный клапан;</w:t>
      </w:r>
    </w:p>
    <w:bookmarkEnd w:id="33"/>
    <w:bookmarkStart w:name="z44" w:id="34"/>
    <w:p>
      <w:pPr>
        <w:spacing w:after="0"/>
        <w:ind w:left="0"/>
        <w:jc w:val="both"/>
      </w:pPr>
      <w:r>
        <w:rPr>
          <w:rFonts w:ascii="Times New Roman"/>
          <w:b w:val="false"/>
          <w:i w:val="false"/>
          <w:color w:val="000000"/>
          <w:sz w:val="28"/>
        </w:rPr>
        <w:t xml:space="preserve">
      предохранительный клапан газопровода; </w:t>
      </w:r>
    </w:p>
    <w:bookmarkEnd w:id="34"/>
    <w:bookmarkStart w:name="z45" w:id="35"/>
    <w:p>
      <w:pPr>
        <w:spacing w:after="0"/>
        <w:ind w:left="0"/>
        <w:jc w:val="both"/>
      </w:pPr>
      <w:r>
        <w:rPr>
          <w:rFonts w:ascii="Times New Roman"/>
          <w:b w:val="false"/>
          <w:i w:val="false"/>
          <w:color w:val="000000"/>
          <w:sz w:val="28"/>
        </w:rPr>
        <w:t>
      газовый дозатор;</w:t>
      </w:r>
    </w:p>
    <w:bookmarkEnd w:id="35"/>
    <w:bookmarkStart w:name="z46" w:id="36"/>
    <w:p>
      <w:pPr>
        <w:spacing w:after="0"/>
        <w:ind w:left="0"/>
        <w:jc w:val="both"/>
      </w:pPr>
      <w:r>
        <w:rPr>
          <w:rFonts w:ascii="Times New Roman"/>
          <w:b w:val="false"/>
          <w:i w:val="false"/>
          <w:color w:val="000000"/>
          <w:sz w:val="28"/>
        </w:rPr>
        <w:t>
      фильтр;</w:t>
      </w:r>
    </w:p>
    <w:bookmarkEnd w:id="36"/>
    <w:bookmarkStart w:name="z47" w:id="37"/>
    <w:p>
      <w:pPr>
        <w:spacing w:after="0"/>
        <w:ind w:left="0"/>
        <w:jc w:val="both"/>
      </w:pPr>
      <w:r>
        <w:rPr>
          <w:rFonts w:ascii="Times New Roman"/>
          <w:b w:val="false"/>
          <w:i w:val="false"/>
          <w:color w:val="000000"/>
          <w:sz w:val="28"/>
        </w:rPr>
        <w:t>
      датчик давления и температуры;</w:t>
      </w:r>
    </w:p>
    <w:bookmarkEnd w:id="37"/>
    <w:bookmarkStart w:name="z48" w:id="38"/>
    <w:p>
      <w:pPr>
        <w:spacing w:after="0"/>
        <w:ind w:left="0"/>
        <w:jc w:val="both"/>
      </w:pPr>
      <w:r>
        <w:rPr>
          <w:rFonts w:ascii="Times New Roman"/>
          <w:b w:val="false"/>
          <w:i w:val="false"/>
          <w:color w:val="000000"/>
          <w:sz w:val="28"/>
        </w:rPr>
        <w:t>
      топливный насос;</w:t>
      </w:r>
    </w:p>
    <w:bookmarkEnd w:id="38"/>
    <w:bookmarkStart w:name="z49" w:id="39"/>
    <w:p>
      <w:pPr>
        <w:spacing w:after="0"/>
        <w:ind w:left="0"/>
        <w:jc w:val="both"/>
      </w:pPr>
      <w:r>
        <w:rPr>
          <w:rFonts w:ascii="Times New Roman"/>
          <w:b w:val="false"/>
          <w:i w:val="false"/>
          <w:color w:val="000000"/>
          <w:sz w:val="28"/>
        </w:rPr>
        <w:t>
      заизолированный переходник системы питания;</w:t>
      </w:r>
    </w:p>
    <w:bookmarkEnd w:id="39"/>
    <w:bookmarkStart w:name="z50" w:id="40"/>
    <w:p>
      <w:pPr>
        <w:spacing w:after="0"/>
        <w:ind w:left="0"/>
        <w:jc w:val="both"/>
      </w:pPr>
      <w:r>
        <w:rPr>
          <w:rFonts w:ascii="Times New Roman"/>
          <w:b w:val="false"/>
          <w:i w:val="false"/>
          <w:color w:val="000000"/>
          <w:sz w:val="28"/>
        </w:rPr>
        <w:t>
      соединительный патрубок подачи резервного топлива;</w:t>
      </w:r>
    </w:p>
    <w:bookmarkEnd w:id="40"/>
    <w:bookmarkStart w:name="z51" w:id="41"/>
    <w:p>
      <w:pPr>
        <w:spacing w:after="0"/>
        <w:ind w:left="0"/>
        <w:jc w:val="both"/>
      </w:pPr>
      <w:r>
        <w:rPr>
          <w:rFonts w:ascii="Times New Roman"/>
          <w:b w:val="false"/>
          <w:i w:val="false"/>
          <w:color w:val="000000"/>
          <w:sz w:val="28"/>
        </w:rPr>
        <w:t>
      система переключения на различные виды топлива;</w:t>
      </w:r>
    </w:p>
    <w:bookmarkEnd w:id="41"/>
    <w:bookmarkStart w:name="z52" w:id="42"/>
    <w:p>
      <w:pPr>
        <w:spacing w:after="0"/>
        <w:ind w:left="0"/>
        <w:jc w:val="both"/>
      </w:pPr>
      <w:r>
        <w:rPr>
          <w:rFonts w:ascii="Times New Roman"/>
          <w:b w:val="false"/>
          <w:i w:val="false"/>
          <w:color w:val="000000"/>
          <w:sz w:val="28"/>
        </w:rPr>
        <w:t>
      топливопроводы;</w:t>
      </w:r>
    </w:p>
    <w:bookmarkEnd w:id="42"/>
    <w:bookmarkStart w:name="z53" w:id="43"/>
    <w:p>
      <w:pPr>
        <w:spacing w:after="0"/>
        <w:ind w:left="0"/>
        <w:jc w:val="both"/>
      </w:pPr>
      <w:r>
        <w:rPr>
          <w:rFonts w:ascii="Times New Roman"/>
          <w:b w:val="false"/>
          <w:i w:val="false"/>
          <w:color w:val="000000"/>
          <w:sz w:val="28"/>
        </w:rPr>
        <w:t>
      б) при питании газом горючим природным компримированным (КПГ):</w:t>
      </w:r>
    </w:p>
    <w:bookmarkEnd w:id="43"/>
    <w:bookmarkStart w:name="z54" w:id="44"/>
    <w:p>
      <w:pPr>
        <w:spacing w:after="0"/>
        <w:ind w:left="0"/>
        <w:jc w:val="both"/>
      </w:pPr>
      <w:r>
        <w:rPr>
          <w:rFonts w:ascii="Times New Roman"/>
          <w:b w:val="false"/>
          <w:i w:val="false"/>
          <w:color w:val="000000"/>
          <w:sz w:val="28"/>
        </w:rPr>
        <w:t>
      автоматический клапан;</w:t>
      </w:r>
    </w:p>
    <w:bookmarkEnd w:id="44"/>
    <w:bookmarkStart w:name="z55" w:id="45"/>
    <w:p>
      <w:pPr>
        <w:spacing w:after="0"/>
        <w:ind w:left="0"/>
        <w:jc w:val="both"/>
      </w:pPr>
      <w:r>
        <w:rPr>
          <w:rFonts w:ascii="Times New Roman"/>
          <w:b w:val="false"/>
          <w:i w:val="false"/>
          <w:color w:val="000000"/>
          <w:sz w:val="28"/>
        </w:rPr>
        <w:t>
      арматура;</w:t>
      </w:r>
    </w:p>
    <w:bookmarkEnd w:id="45"/>
    <w:bookmarkStart w:name="z56" w:id="46"/>
    <w:p>
      <w:pPr>
        <w:spacing w:after="0"/>
        <w:ind w:left="0"/>
        <w:jc w:val="both"/>
      </w:pPr>
      <w:r>
        <w:rPr>
          <w:rFonts w:ascii="Times New Roman"/>
          <w:b w:val="false"/>
          <w:i w:val="false"/>
          <w:color w:val="000000"/>
          <w:sz w:val="28"/>
        </w:rPr>
        <w:t>
      газовый баллон;</w:t>
      </w:r>
    </w:p>
    <w:bookmarkEnd w:id="46"/>
    <w:bookmarkStart w:name="z57" w:id="47"/>
    <w:p>
      <w:pPr>
        <w:spacing w:after="0"/>
        <w:ind w:left="0"/>
        <w:jc w:val="both"/>
      </w:pPr>
      <w:r>
        <w:rPr>
          <w:rFonts w:ascii="Times New Roman"/>
          <w:b w:val="false"/>
          <w:i w:val="false"/>
          <w:color w:val="000000"/>
          <w:sz w:val="28"/>
        </w:rPr>
        <w:t>
      газовоздухосмеситель (может использоваться штатный газовоздухосмеситель машины);</w:t>
      </w:r>
    </w:p>
    <w:bookmarkEnd w:id="47"/>
    <w:bookmarkStart w:name="z58" w:id="48"/>
    <w:p>
      <w:pPr>
        <w:spacing w:after="0"/>
        <w:ind w:left="0"/>
        <w:jc w:val="both"/>
      </w:pPr>
      <w:r>
        <w:rPr>
          <w:rFonts w:ascii="Times New Roman"/>
          <w:b w:val="false"/>
          <w:i w:val="false"/>
          <w:color w:val="000000"/>
          <w:sz w:val="28"/>
        </w:rPr>
        <w:t>
      гибкие и жесткие топливопроводы;</w:t>
      </w:r>
    </w:p>
    <w:bookmarkEnd w:id="48"/>
    <w:bookmarkStart w:name="z59" w:id="49"/>
    <w:p>
      <w:pPr>
        <w:spacing w:after="0"/>
        <w:ind w:left="0"/>
        <w:jc w:val="both"/>
      </w:pPr>
      <w:r>
        <w:rPr>
          <w:rFonts w:ascii="Times New Roman"/>
          <w:b w:val="false"/>
          <w:i w:val="false"/>
          <w:color w:val="000000"/>
          <w:sz w:val="28"/>
        </w:rPr>
        <w:t>
      заправочный блок или узел;</w:t>
      </w:r>
    </w:p>
    <w:bookmarkEnd w:id="49"/>
    <w:bookmarkStart w:name="z60" w:id="50"/>
    <w:p>
      <w:pPr>
        <w:spacing w:after="0"/>
        <w:ind w:left="0"/>
        <w:jc w:val="both"/>
      </w:pPr>
      <w:r>
        <w:rPr>
          <w:rFonts w:ascii="Times New Roman"/>
          <w:b w:val="false"/>
          <w:i w:val="false"/>
          <w:color w:val="000000"/>
          <w:sz w:val="28"/>
        </w:rPr>
        <w:t>
      клапан с ручным управлением;</w:t>
      </w:r>
    </w:p>
    <w:bookmarkEnd w:id="50"/>
    <w:bookmarkStart w:name="z61" w:id="51"/>
    <w:p>
      <w:pPr>
        <w:spacing w:after="0"/>
        <w:ind w:left="0"/>
        <w:jc w:val="both"/>
      </w:pPr>
      <w:r>
        <w:rPr>
          <w:rFonts w:ascii="Times New Roman"/>
          <w:b w:val="false"/>
          <w:i w:val="false"/>
          <w:color w:val="000000"/>
          <w:sz w:val="28"/>
        </w:rPr>
        <w:t>
      манометр или указатель уровня топлива;</w:t>
      </w:r>
    </w:p>
    <w:bookmarkEnd w:id="51"/>
    <w:bookmarkStart w:name="z62" w:id="52"/>
    <w:p>
      <w:pPr>
        <w:spacing w:after="0"/>
        <w:ind w:left="0"/>
        <w:jc w:val="both"/>
      </w:pPr>
      <w:r>
        <w:rPr>
          <w:rFonts w:ascii="Times New Roman"/>
          <w:b w:val="false"/>
          <w:i w:val="false"/>
          <w:color w:val="000000"/>
          <w:sz w:val="28"/>
        </w:rPr>
        <w:t>
      предохранительное устройство (срабатывающее при определенной температуре);</w:t>
      </w:r>
    </w:p>
    <w:bookmarkEnd w:id="52"/>
    <w:bookmarkStart w:name="z63" w:id="53"/>
    <w:p>
      <w:pPr>
        <w:spacing w:after="0"/>
        <w:ind w:left="0"/>
        <w:jc w:val="both"/>
      </w:pPr>
      <w:r>
        <w:rPr>
          <w:rFonts w:ascii="Times New Roman"/>
          <w:b w:val="false"/>
          <w:i w:val="false"/>
          <w:color w:val="000000"/>
          <w:sz w:val="28"/>
        </w:rPr>
        <w:t>
      электронный блок управления (для электронных систем) (за исключением случая переоборудования машин, включающего установку газового двигателя);</w:t>
      </w:r>
    </w:p>
    <w:bookmarkEnd w:id="53"/>
    <w:bookmarkStart w:name="z64" w:id="54"/>
    <w:p>
      <w:pPr>
        <w:spacing w:after="0"/>
        <w:ind w:left="0"/>
        <w:jc w:val="both"/>
      </w:pPr>
      <w:r>
        <w:rPr>
          <w:rFonts w:ascii="Times New Roman"/>
          <w:b w:val="false"/>
          <w:i w:val="false"/>
          <w:color w:val="000000"/>
          <w:sz w:val="28"/>
        </w:rPr>
        <w:t>
      в) при питании газом горючим природным сжиженным (СПГ):</w:t>
      </w:r>
    </w:p>
    <w:bookmarkEnd w:id="54"/>
    <w:bookmarkStart w:name="z65" w:id="55"/>
    <w:p>
      <w:pPr>
        <w:spacing w:after="0"/>
        <w:ind w:left="0"/>
        <w:jc w:val="both"/>
      </w:pPr>
      <w:r>
        <w:rPr>
          <w:rFonts w:ascii="Times New Roman"/>
          <w:b w:val="false"/>
          <w:i w:val="false"/>
          <w:color w:val="000000"/>
          <w:sz w:val="28"/>
        </w:rPr>
        <w:t>
      (ручной) вентиль;</w:t>
      </w:r>
    </w:p>
    <w:bookmarkEnd w:id="55"/>
    <w:bookmarkStart w:name="z66" w:id="56"/>
    <w:p>
      <w:pPr>
        <w:spacing w:after="0"/>
        <w:ind w:left="0"/>
        <w:jc w:val="both"/>
      </w:pPr>
      <w:r>
        <w:rPr>
          <w:rFonts w:ascii="Times New Roman"/>
          <w:b w:val="false"/>
          <w:i w:val="false"/>
          <w:color w:val="000000"/>
          <w:sz w:val="28"/>
        </w:rPr>
        <w:t>
      криогенный бак (криобак);</w:t>
      </w:r>
    </w:p>
    <w:bookmarkEnd w:id="56"/>
    <w:bookmarkStart w:name="z67" w:id="57"/>
    <w:p>
      <w:pPr>
        <w:spacing w:after="0"/>
        <w:ind w:left="0"/>
        <w:jc w:val="both"/>
      </w:pPr>
      <w:r>
        <w:rPr>
          <w:rFonts w:ascii="Times New Roman"/>
          <w:b w:val="false"/>
          <w:i w:val="false"/>
          <w:color w:val="000000"/>
          <w:sz w:val="28"/>
        </w:rPr>
        <w:t>
      ресивер;</w:t>
      </w:r>
    </w:p>
    <w:bookmarkEnd w:id="57"/>
    <w:bookmarkStart w:name="z68" w:id="58"/>
    <w:p>
      <w:pPr>
        <w:spacing w:after="0"/>
        <w:ind w:left="0"/>
        <w:jc w:val="both"/>
      </w:pPr>
      <w:r>
        <w:rPr>
          <w:rFonts w:ascii="Times New Roman"/>
          <w:b w:val="false"/>
          <w:i w:val="false"/>
          <w:color w:val="000000"/>
          <w:sz w:val="28"/>
        </w:rPr>
        <w:t>
      датчик давления и (или) температуры;</w:t>
      </w:r>
    </w:p>
    <w:bookmarkEnd w:id="58"/>
    <w:bookmarkStart w:name="z69" w:id="59"/>
    <w:p>
      <w:pPr>
        <w:spacing w:after="0"/>
        <w:ind w:left="0"/>
        <w:jc w:val="both"/>
      </w:pPr>
      <w:r>
        <w:rPr>
          <w:rFonts w:ascii="Times New Roman"/>
          <w:b w:val="false"/>
          <w:i w:val="false"/>
          <w:color w:val="000000"/>
          <w:sz w:val="28"/>
        </w:rPr>
        <w:t>
      заправочный узел;</w:t>
      </w:r>
    </w:p>
    <w:bookmarkEnd w:id="59"/>
    <w:bookmarkStart w:name="z70" w:id="60"/>
    <w:p>
      <w:pPr>
        <w:spacing w:after="0"/>
        <w:ind w:left="0"/>
        <w:jc w:val="both"/>
      </w:pPr>
      <w:r>
        <w:rPr>
          <w:rFonts w:ascii="Times New Roman"/>
          <w:b w:val="false"/>
          <w:i w:val="false"/>
          <w:color w:val="000000"/>
          <w:sz w:val="28"/>
        </w:rPr>
        <w:t>
      контрольный клапан или обратный клапан;</w:t>
      </w:r>
    </w:p>
    <w:bookmarkEnd w:id="60"/>
    <w:bookmarkStart w:name="z71" w:id="61"/>
    <w:p>
      <w:pPr>
        <w:spacing w:after="0"/>
        <w:ind w:left="0"/>
        <w:jc w:val="both"/>
      </w:pPr>
      <w:r>
        <w:rPr>
          <w:rFonts w:ascii="Times New Roman"/>
          <w:b w:val="false"/>
          <w:i w:val="false"/>
          <w:color w:val="000000"/>
          <w:sz w:val="28"/>
        </w:rPr>
        <w:t>
      манометр или указатель уровня топлива;</w:t>
      </w:r>
    </w:p>
    <w:bookmarkEnd w:id="61"/>
    <w:bookmarkStart w:name="z72" w:id="62"/>
    <w:p>
      <w:pPr>
        <w:spacing w:after="0"/>
        <w:ind w:left="0"/>
        <w:jc w:val="both"/>
      </w:pPr>
      <w:r>
        <w:rPr>
          <w:rFonts w:ascii="Times New Roman"/>
          <w:b w:val="false"/>
          <w:i w:val="false"/>
          <w:color w:val="000000"/>
          <w:sz w:val="28"/>
        </w:rPr>
        <w:t>
      ограничительный клапан (устройство ограничения потока);</w:t>
      </w:r>
    </w:p>
    <w:bookmarkEnd w:id="62"/>
    <w:bookmarkStart w:name="z73" w:id="63"/>
    <w:p>
      <w:pPr>
        <w:spacing w:after="0"/>
        <w:ind w:left="0"/>
        <w:jc w:val="both"/>
      </w:pPr>
      <w:r>
        <w:rPr>
          <w:rFonts w:ascii="Times New Roman"/>
          <w:b w:val="false"/>
          <w:i w:val="false"/>
          <w:color w:val="000000"/>
          <w:sz w:val="28"/>
        </w:rPr>
        <w:t>
      предохранительный клапан;</w:t>
      </w:r>
    </w:p>
    <w:bookmarkEnd w:id="63"/>
    <w:bookmarkStart w:name="z74" w:id="64"/>
    <w:p>
      <w:pPr>
        <w:spacing w:after="0"/>
        <w:ind w:left="0"/>
        <w:jc w:val="both"/>
      </w:pPr>
      <w:r>
        <w:rPr>
          <w:rFonts w:ascii="Times New Roman"/>
          <w:b w:val="false"/>
          <w:i w:val="false"/>
          <w:color w:val="000000"/>
          <w:sz w:val="28"/>
        </w:rPr>
        <w:t>
      регулятор давления;</w:t>
      </w:r>
    </w:p>
    <w:bookmarkEnd w:id="64"/>
    <w:bookmarkStart w:name="z75" w:id="65"/>
    <w:p>
      <w:pPr>
        <w:spacing w:after="0"/>
        <w:ind w:left="0"/>
        <w:jc w:val="both"/>
      </w:pPr>
      <w:r>
        <w:rPr>
          <w:rFonts w:ascii="Times New Roman"/>
          <w:b w:val="false"/>
          <w:i w:val="false"/>
          <w:color w:val="000000"/>
          <w:sz w:val="28"/>
        </w:rPr>
        <w:t>
      сигнализатор природного газа;</w:t>
      </w:r>
    </w:p>
    <w:bookmarkEnd w:id="65"/>
    <w:bookmarkStart w:name="z76" w:id="66"/>
    <w:p>
      <w:pPr>
        <w:spacing w:after="0"/>
        <w:ind w:left="0"/>
        <w:jc w:val="both"/>
      </w:pPr>
      <w:r>
        <w:rPr>
          <w:rFonts w:ascii="Times New Roman"/>
          <w:b w:val="false"/>
          <w:i w:val="false"/>
          <w:color w:val="000000"/>
          <w:sz w:val="28"/>
        </w:rPr>
        <w:t>
      система стравливания;</w:t>
      </w:r>
    </w:p>
    <w:bookmarkEnd w:id="66"/>
    <w:bookmarkStart w:name="z77" w:id="67"/>
    <w:p>
      <w:pPr>
        <w:spacing w:after="0"/>
        <w:ind w:left="0"/>
        <w:jc w:val="both"/>
      </w:pPr>
      <w:r>
        <w:rPr>
          <w:rFonts w:ascii="Times New Roman"/>
          <w:b w:val="false"/>
          <w:i w:val="false"/>
          <w:color w:val="000000"/>
          <w:sz w:val="28"/>
        </w:rPr>
        <w:t>
      соединительные муфты;</w:t>
      </w:r>
    </w:p>
    <w:bookmarkEnd w:id="67"/>
    <w:bookmarkStart w:name="z78" w:id="68"/>
    <w:p>
      <w:pPr>
        <w:spacing w:after="0"/>
        <w:ind w:left="0"/>
        <w:jc w:val="both"/>
      </w:pPr>
      <w:r>
        <w:rPr>
          <w:rFonts w:ascii="Times New Roman"/>
          <w:b w:val="false"/>
          <w:i w:val="false"/>
          <w:color w:val="000000"/>
          <w:sz w:val="28"/>
        </w:rPr>
        <w:t>
      теплообменник/испаритель;</w:t>
      </w:r>
    </w:p>
    <w:bookmarkEnd w:id="68"/>
    <w:bookmarkStart w:name="z79" w:id="69"/>
    <w:p>
      <w:pPr>
        <w:spacing w:after="0"/>
        <w:ind w:left="0"/>
        <w:jc w:val="both"/>
      </w:pPr>
      <w:r>
        <w:rPr>
          <w:rFonts w:ascii="Times New Roman"/>
          <w:b w:val="false"/>
          <w:i w:val="false"/>
          <w:color w:val="000000"/>
          <w:sz w:val="28"/>
        </w:rPr>
        <w:t>
      топливопровод;</w:t>
      </w:r>
    </w:p>
    <w:bookmarkEnd w:id="69"/>
    <w:bookmarkStart w:name="z80" w:id="70"/>
    <w:p>
      <w:pPr>
        <w:spacing w:after="0"/>
        <w:ind w:left="0"/>
        <w:jc w:val="both"/>
      </w:pPr>
      <w:r>
        <w:rPr>
          <w:rFonts w:ascii="Times New Roman"/>
          <w:b w:val="false"/>
          <w:i w:val="false"/>
          <w:color w:val="000000"/>
          <w:sz w:val="28"/>
        </w:rPr>
        <w:t>
      электронный блок управления (за исключением случая переоборудования машин, включающего установку газового двигателя).</w:t>
      </w:r>
    </w:p>
    <w:bookmarkEnd w:id="70"/>
    <w:bookmarkStart w:name="z81" w:id="71"/>
    <w:p>
      <w:pPr>
        <w:spacing w:after="0"/>
        <w:ind w:left="0"/>
        <w:jc w:val="both"/>
      </w:pPr>
      <w:r>
        <w:rPr>
          <w:rFonts w:ascii="Times New Roman"/>
          <w:b w:val="false"/>
          <w:i w:val="false"/>
          <w:color w:val="000000"/>
          <w:sz w:val="28"/>
        </w:rPr>
        <w:t>
      5.8. На готовой к эксплуатации машине расстояние между газовым баллоном и опорной поверхностью (грунтом) должно составлять не менее 200 мм.</w:t>
      </w:r>
    </w:p>
    <w:bookmarkEnd w:id="71"/>
    <w:bookmarkStart w:name="z82" w:id="72"/>
    <w:p>
      <w:pPr>
        <w:spacing w:after="0"/>
        <w:ind w:left="0"/>
        <w:jc w:val="both"/>
      </w:pPr>
      <w:r>
        <w:rPr>
          <w:rFonts w:ascii="Times New Roman"/>
          <w:b w:val="false"/>
          <w:i w:val="false"/>
          <w:color w:val="000000"/>
          <w:sz w:val="28"/>
        </w:rPr>
        <w:t>
      5.9. Жесткие и гибкие топливопроводы должны крепиться таким образом, чтобы они не подвергались вибрации или внешним нагрузкам.</w:t>
      </w:r>
    </w:p>
    <w:bookmarkEnd w:id="72"/>
    <w:bookmarkStart w:name="z83" w:id="73"/>
    <w:p>
      <w:pPr>
        <w:spacing w:after="0"/>
        <w:ind w:left="0"/>
        <w:jc w:val="both"/>
      </w:pPr>
      <w:r>
        <w:rPr>
          <w:rFonts w:ascii="Times New Roman"/>
          <w:b w:val="false"/>
          <w:i w:val="false"/>
          <w:color w:val="000000"/>
          <w:sz w:val="28"/>
        </w:rPr>
        <w:t>
      В точке крепления гибкие или жесткие топливопроводы должны устанавливаться таким образом, чтобы не было контактов между металлическими деталями.</w:t>
      </w:r>
    </w:p>
    <w:bookmarkEnd w:id="73"/>
    <w:bookmarkStart w:name="z84" w:id="74"/>
    <w:p>
      <w:pPr>
        <w:spacing w:after="0"/>
        <w:ind w:left="0"/>
        <w:jc w:val="both"/>
      </w:pPr>
      <w:r>
        <w:rPr>
          <w:rFonts w:ascii="Times New Roman"/>
          <w:b w:val="false"/>
          <w:i w:val="false"/>
          <w:color w:val="000000"/>
          <w:sz w:val="28"/>
        </w:rPr>
        <w:t>
      Жесткие и гибкие топливопроводы не должны размещаться в месте расположения точек поддомкрачивания.</w:t>
      </w:r>
    </w:p>
    <w:bookmarkEnd w:id="74"/>
    <w:bookmarkStart w:name="z85" w:id="75"/>
    <w:p>
      <w:pPr>
        <w:spacing w:after="0"/>
        <w:ind w:left="0"/>
        <w:jc w:val="both"/>
      </w:pPr>
      <w:r>
        <w:rPr>
          <w:rFonts w:ascii="Times New Roman"/>
          <w:b w:val="false"/>
          <w:i w:val="false"/>
          <w:color w:val="000000"/>
          <w:sz w:val="28"/>
        </w:rPr>
        <w:t>
      На открытых участках топливопроводы должны покрываться защитным материалом.</w:t>
      </w:r>
    </w:p>
    <w:bookmarkEnd w:id="75"/>
    <w:bookmarkStart w:name="z86" w:id="76"/>
    <w:p>
      <w:pPr>
        <w:spacing w:after="0"/>
        <w:ind w:left="0"/>
        <w:jc w:val="both"/>
      </w:pPr>
      <w:r>
        <w:rPr>
          <w:rFonts w:ascii="Times New Roman"/>
          <w:b w:val="false"/>
          <w:i w:val="false"/>
          <w:color w:val="000000"/>
          <w:sz w:val="28"/>
        </w:rPr>
        <w:t>
      5.10. Паяные или сварные соединения, а также резьбовые соединения с упорными гайками не допускаются.</w:t>
      </w:r>
    </w:p>
    <w:bookmarkEnd w:id="76"/>
    <w:bookmarkStart w:name="z87" w:id="77"/>
    <w:p>
      <w:pPr>
        <w:spacing w:after="0"/>
        <w:ind w:left="0"/>
        <w:jc w:val="both"/>
      </w:pPr>
      <w:r>
        <w:rPr>
          <w:rFonts w:ascii="Times New Roman"/>
          <w:b w:val="false"/>
          <w:i w:val="false"/>
          <w:color w:val="000000"/>
          <w:sz w:val="28"/>
        </w:rPr>
        <w:t xml:space="preserve">
      Соединения должны быть герметичными. </w:t>
      </w:r>
    </w:p>
    <w:bookmarkEnd w:id="77"/>
    <w:bookmarkStart w:name="z88" w:id="78"/>
    <w:p>
      <w:pPr>
        <w:spacing w:after="0"/>
        <w:ind w:left="0"/>
        <w:jc w:val="both"/>
      </w:pPr>
      <w:r>
        <w:rPr>
          <w:rFonts w:ascii="Times New Roman"/>
          <w:b w:val="false"/>
          <w:i w:val="false"/>
          <w:color w:val="000000"/>
          <w:sz w:val="28"/>
        </w:rPr>
        <w:t>
      Все соединения должны находиться в доступных для осмотра местах.</w:t>
      </w:r>
    </w:p>
    <w:bookmarkEnd w:id="78"/>
    <w:bookmarkStart w:name="z89" w:id="79"/>
    <w:p>
      <w:pPr>
        <w:spacing w:after="0"/>
        <w:ind w:left="0"/>
        <w:jc w:val="both"/>
      </w:pPr>
      <w:r>
        <w:rPr>
          <w:rFonts w:ascii="Times New Roman"/>
          <w:b w:val="false"/>
          <w:i w:val="false"/>
          <w:color w:val="000000"/>
          <w:sz w:val="28"/>
        </w:rPr>
        <w:t>
      5.11. Заправочный блок должен размещаться с внешней стороны машины или в моторном отсеке.</w:t>
      </w:r>
    </w:p>
    <w:bookmarkEnd w:id="79"/>
    <w:bookmarkStart w:name="z90" w:id="80"/>
    <w:p>
      <w:pPr>
        <w:spacing w:after="0"/>
        <w:ind w:left="0"/>
        <w:jc w:val="both"/>
      </w:pPr>
      <w:r>
        <w:rPr>
          <w:rFonts w:ascii="Times New Roman"/>
          <w:b w:val="false"/>
          <w:i w:val="false"/>
          <w:color w:val="000000"/>
          <w:sz w:val="28"/>
        </w:rPr>
        <w:t>
      Крепление заправочного блока должно исключать возможность его вращения и обеспечивать его защиту от грязи и влаги.</w:t>
      </w:r>
    </w:p>
    <w:bookmarkEnd w:id="80"/>
    <w:bookmarkStart w:name="z91" w:id="81"/>
    <w:p>
      <w:pPr>
        <w:spacing w:after="0"/>
        <w:ind w:left="0"/>
        <w:jc w:val="both"/>
      </w:pPr>
      <w:r>
        <w:rPr>
          <w:rFonts w:ascii="Times New Roman"/>
          <w:b w:val="false"/>
          <w:i w:val="false"/>
          <w:color w:val="000000"/>
          <w:sz w:val="28"/>
        </w:rPr>
        <w:t>
      5.12. Конструкция электрических соединений и элементов электрооборудования должна исключать возможность образования электрической искры.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5.13. При переводе (переоборудовании) машины на питание газообразным топливом (внесении изменений в конструкцию машины) необходимо соблюдать требования, предъявляемые к порядку, процедурам и методам контроля установки газобаллонного оборудования в соответствии с межгосударственными стандартами, включенными в перечни,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w:t>
      </w:r>
    </w:p>
    <w:bookmarkStart w:name="z93" w:id="82"/>
    <w:p>
      <w:pPr>
        <w:spacing w:after="0"/>
        <w:ind w:left="0"/>
        <w:jc w:val="both"/>
      </w:pPr>
      <w:r>
        <w:rPr>
          <w:rFonts w:ascii="Times New Roman"/>
          <w:b w:val="false"/>
          <w:i w:val="false"/>
          <w:color w:val="000000"/>
          <w:sz w:val="28"/>
        </w:rPr>
        <w:t>
      Требования в отношении отдельных изменений, внесенных в конструкцию машины</w:t>
      </w:r>
    </w:p>
    <w:bookmarkEnd w:id="82"/>
    <w:bookmarkStart w:name="z94" w:id="83"/>
    <w:p>
      <w:pPr>
        <w:spacing w:after="0"/>
        <w:ind w:left="0"/>
        <w:jc w:val="both"/>
      </w:pPr>
      <w:r>
        <w:rPr>
          <w:rFonts w:ascii="Times New Roman"/>
          <w:b w:val="false"/>
          <w:i w:val="false"/>
          <w:color w:val="000000"/>
          <w:sz w:val="28"/>
        </w:rPr>
        <w:t>
      Установка оборудования для питания двигателя газообразным топливом (газом горючим природным компримированным (КПГ), или газом горючим природным сжиженным (СПГ), или сжиженным углеводородным газом (СУГ)) осуществляется с соблюдением следующих требований:</w:t>
      </w:r>
    </w:p>
    <w:bookmarkEnd w:id="83"/>
    <w:bookmarkStart w:name="z95" w:id="84"/>
    <w:p>
      <w:pPr>
        <w:spacing w:after="0"/>
        <w:ind w:left="0"/>
        <w:jc w:val="both"/>
      </w:pPr>
      <w:r>
        <w:rPr>
          <w:rFonts w:ascii="Times New Roman"/>
          <w:b w:val="false"/>
          <w:i w:val="false"/>
          <w:color w:val="000000"/>
          <w:sz w:val="28"/>
        </w:rPr>
        <w:t>
      а) на машину допускается устанавливать только газобаллонное оборудование, в отношении которого в соответствии с Соглашением 1958 года выданы сообщения, касающиеся официального утверждения типа для соответствующего семейства двигателей, или в отношении которого подтверждено соответствие требованиям технического регламента Таможенного союза "О безопасности колесных транспортных средств" (ТР ТС 018/2011) или технического регламента Таможенного союза "О безопасности сельскохозяйственных и лесохозяйственных тракторов и прицепов к ним" (ТР ТС 031/2012);</w:t>
      </w:r>
    </w:p>
    <w:bookmarkEnd w:id="84"/>
    <w:bookmarkStart w:name="z96" w:id="85"/>
    <w:p>
      <w:pPr>
        <w:spacing w:after="0"/>
        <w:ind w:left="0"/>
        <w:jc w:val="both"/>
      </w:pPr>
      <w:r>
        <w:rPr>
          <w:rFonts w:ascii="Times New Roman"/>
          <w:b w:val="false"/>
          <w:i w:val="false"/>
          <w:color w:val="000000"/>
          <w:sz w:val="28"/>
        </w:rPr>
        <w:t>
      б) размещение и установка оборудования для питания двигателя газообразным топливом должны осуществляться в соответствии с требованиями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машин и оборудования" (ТР ТС 010/2011), и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машин и оборудования" (ТР ТС 010/2011) и осуществления оценки соответствия объектов технического регулирования, на соответствующие виды машин и (или) оборудования.".</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техническом регламенте</w:t>
      </w:r>
      <w:r>
        <w:rPr>
          <w:rFonts w:ascii="Times New Roman"/>
          <w:b w:val="false"/>
          <w:i w:val="false"/>
          <w:color w:val="000000"/>
          <w:sz w:val="28"/>
        </w:rPr>
        <w:t xml:space="preserve"> Таможенного союза "О безопасности сельскохозяйственных и лесохозяйственных тракторов и прицепов к ним" (ТР ТС 031/2012), принятом Решением Совета Евразийской экономической комиссии от 20 июля 2012 г. № 60: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в абзаце четвертом </w:t>
      </w:r>
      <w:r>
        <w:rPr>
          <w:rFonts w:ascii="Times New Roman"/>
          <w:b w:val="false"/>
          <w:i w:val="false"/>
          <w:color w:val="000000"/>
          <w:sz w:val="28"/>
        </w:rPr>
        <w:t>пункта 1</w:t>
      </w:r>
      <w:r>
        <w:rPr>
          <w:rFonts w:ascii="Times New Roman"/>
          <w:b w:val="false"/>
          <w:i w:val="false"/>
          <w:color w:val="000000"/>
          <w:sz w:val="28"/>
        </w:rPr>
        <w:t xml:space="preserve"> статьи 6:</w:t>
      </w:r>
    </w:p>
    <w:bookmarkStart w:name="z99" w:id="86"/>
    <w:p>
      <w:pPr>
        <w:spacing w:after="0"/>
        <w:ind w:left="0"/>
        <w:jc w:val="both"/>
      </w:pPr>
      <w:r>
        <w:rPr>
          <w:rFonts w:ascii="Times New Roman"/>
          <w:b w:val="false"/>
          <w:i w:val="false"/>
          <w:color w:val="000000"/>
          <w:sz w:val="28"/>
        </w:rPr>
        <w:t xml:space="preserve">
      предложение первое изложить в следующей редакции: "Для указанных в приложении 1 к настоящему техническому регламенту компонентов, производимых и поставляемых изготовителями тракторов или прицепов для собственного сборочного производства, подтверждение соответствия допускается не проводить."; </w:t>
      </w:r>
    </w:p>
    <w:bookmarkEnd w:id="86"/>
    <w:bookmarkStart w:name="z100" w:id="87"/>
    <w:p>
      <w:pPr>
        <w:spacing w:after="0"/>
        <w:ind w:left="0"/>
        <w:jc w:val="both"/>
      </w:pPr>
      <w:r>
        <w:rPr>
          <w:rFonts w:ascii="Times New Roman"/>
          <w:b w:val="false"/>
          <w:i w:val="false"/>
          <w:color w:val="000000"/>
          <w:sz w:val="28"/>
        </w:rPr>
        <w:t>
      в предложении втором слова "тракторов и прицепов" заменить словами "тракторов или прицепов";</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техническому регламенту:</w:t>
      </w:r>
    </w:p>
    <w:bookmarkStart w:name="z102" w:id="88"/>
    <w:p>
      <w:pPr>
        <w:spacing w:after="0"/>
        <w:ind w:left="0"/>
        <w:jc w:val="both"/>
      </w:pPr>
      <w:r>
        <w:rPr>
          <w:rFonts w:ascii="Times New Roman"/>
          <w:b w:val="false"/>
          <w:i w:val="false"/>
          <w:color w:val="000000"/>
          <w:sz w:val="28"/>
        </w:rPr>
        <w:t>
      последнюю позицию изложить в следующей редакции:</w:t>
      </w:r>
    </w:p>
    <w:bookmarkEnd w:id="8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03" w:id="89"/>
          <w:p>
            <w:pPr>
              <w:spacing w:after="20"/>
              <w:ind w:left="20"/>
              <w:jc w:val="both"/>
            </w:pPr>
            <w:r>
              <w:rPr>
                <w:rFonts w:ascii="Times New Roman"/>
                <w:b w:val="false"/>
                <w:i w:val="false"/>
                <w:color w:val="000000"/>
                <w:sz w:val="20"/>
              </w:rPr>
              <w:t>
"Оборудование для питания двигателя:</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сжиженным углеводородным газом (СУГ):</w:t>
            </w:r>
          </w:p>
          <w:p>
            <w:pPr>
              <w:spacing w:after="20"/>
              <w:ind w:left="20"/>
              <w:jc w:val="both"/>
            </w:pPr>
            <w:r>
              <w:rPr>
                <w:rFonts w:ascii="Times New Roman"/>
                <w:b w:val="false"/>
                <w:i w:val="false"/>
                <w:color w:val="000000"/>
                <w:sz w:val="20"/>
              </w:rPr>
              <w:t>
</w:t>
            </w:r>
            <w:r>
              <w:rPr>
                <w:rFonts w:ascii="Times New Roman"/>
                <w:b w:val="false"/>
                <w:i w:val="false"/>
                <w:color w:val="000000"/>
                <w:sz w:val="20"/>
              </w:rPr>
              <w:t>газовый баллон;</w:t>
            </w:r>
          </w:p>
          <w:p>
            <w:pPr>
              <w:spacing w:after="20"/>
              <w:ind w:left="20"/>
              <w:jc w:val="both"/>
            </w:pPr>
            <w:r>
              <w:rPr>
                <w:rFonts w:ascii="Times New Roman"/>
                <w:b w:val="false"/>
                <w:i w:val="false"/>
                <w:color w:val="000000"/>
                <w:sz w:val="20"/>
              </w:rPr>
              <w:t>
</w:t>
            </w:r>
            <w:r>
              <w:rPr>
                <w:rFonts w:ascii="Times New Roman"/>
                <w:b w:val="false"/>
                <w:i w:val="false"/>
                <w:color w:val="000000"/>
                <w:sz w:val="20"/>
              </w:rPr>
              <w:t>80-процентный стопорный клапан;</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указатель уровня;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предохранительный клапан;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дистанционно регулируемый рабочий клапан с ограничительным клапаном;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регулятор давления и испаритель;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дистанционно регулируемый запорный клапан;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заправочный блок;</w:t>
            </w:r>
          </w:p>
          <w:p>
            <w:pPr>
              <w:spacing w:after="20"/>
              <w:ind w:left="20"/>
              <w:jc w:val="both"/>
            </w:pPr>
            <w:r>
              <w:rPr>
                <w:rFonts w:ascii="Times New Roman"/>
                <w:b w:val="false"/>
                <w:i w:val="false"/>
                <w:color w:val="000000"/>
                <w:sz w:val="20"/>
              </w:rPr>
              <w:t>
</w:t>
            </w:r>
            <w:r>
              <w:rPr>
                <w:rFonts w:ascii="Times New Roman"/>
                <w:b w:val="false"/>
                <w:i w:val="false"/>
                <w:color w:val="000000"/>
                <w:sz w:val="20"/>
              </w:rPr>
              <w:t>газопроводы и шланги;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инжектор, газонагнетатель или газосмеситель;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блок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ограничитель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обратный клапан;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предохранительный клапан газопровода;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газовый дозатор;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фильтр;</w:t>
            </w:r>
          </w:p>
          <w:p>
            <w:pPr>
              <w:spacing w:after="20"/>
              <w:ind w:left="20"/>
              <w:jc w:val="both"/>
            </w:pPr>
            <w:r>
              <w:rPr>
                <w:rFonts w:ascii="Times New Roman"/>
                <w:b w:val="false"/>
                <w:i w:val="false"/>
                <w:color w:val="000000"/>
                <w:sz w:val="20"/>
              </w:rPr>
              <w:t>
</w:t>
            </w:r>
            <w:r>
              <w:rPr>
                <w:rFonts w:ascii="Times New Roman"/>
                <w:b w:val="false"/>
                <w:i w:val="false"/>
                <w:color w:val="000000"/>
                <w:sz w:val="20"/>
              </w:rPr>
              <w:t>датчик давления и температуры;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топливный насос;</w:t>
            </w:r>
          </w:p>
          <w:p>
            <w:pPr>
              <w:spacing w:after="20"/>
              <w:ind w:left="20"/>
              <w:jc w:val="both"/>
            </w:pPr>
            <w:r>
              <w:rPr>
                <w:rFonts w:ascii="Times New Roman"/>
                <w:b w:val="false"/>
                <w:i w:val="false"/>
                <w:color w:val="000000"/>
                <w:sz w:val="20"/>
              </w:rPr>
              <w:t>
</w:t>
            </w:r>
            <w:r>
              <w:rPr>
                <w:rFonts w:ascii="Times New Roman"/>
                <w:b w:val="false"/>
                <w:i w:val="false"/>
                <w:color w:val="000000"/>
                <w:sz w:val="20"/>
              </w:rPr>
              <w:t>заизолированный переходник системы 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соединительный патрубок подачи резервного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переключения на различные виды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топливопроводы;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газом горючим природным компримированным (КПГ):</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автоматический клапан;</w:t>
            </w:r>
          </w:p>
          <w:p>
            <w:pPr>
              <w:spacing w:after="20"/>
              <w:ind w:left="20"/>
              <w:jc w:val="both"/>
            </w:pPr>
            <w:r>
              <w:rPr>
                <w:rFonts w:ascii="Times New Roman"/>
                <w:b w:val="false"/>
                <w:i w:val="false"/>
                <w:color w:val="000000"/>
                <w:sz w:val="20"/>
              </w:rPr>
              <w:t>
</w:t>
            </w:r>
            <w:r>
              <w:rPr>
                <w:rFonts w:ascii="Times New Roman"/>
                <w:b w:val="false"/>
                <w:i w:val="false"/>
                <w:color w:val="000000"/>
                <w:sz w:val="20"/>
              </w:rPr>
              <w:t>арматура;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газовый баллон;</w:t>
            </w:r>
          </w:p>
          <w:p>
            <w:pPr>
              <w:spacing w:after="20"/>
              <w:ind w:left="20"/>
              <w:jc w:val="both"/>
            </w:pPr>
            <w:r>
              <w:rPr>
                <w:rFonts w:ascii="Times New Roman"/>
                <w:b w:val="false"/>
                <w:i w:val="false"/>
                <w:color w:val="000000"/>
                <w:sz w:val="20"/>
              </w:rPr>
              <w:t>
</w:t>
            </w:r>
            <w:r>
              <w:rPr>
                <w:rFonts w:ascii="Times New Roman"/>
                <w:b w:val="false"/>
                <w:i w:val="false"/>
                <w:color w:val="000000"/>
                <w:sz w:val="20"/>
              </w:rPr>
              <w:t>газовоздухосмеситель (может использоваться штатный газовоздухосмеситель трактора);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гибкие и жесткие топливопроводы;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заправочный блок или узел;</w:t>
            </w:r>
          </w:p>
          <w:p>
            <w:pPr>
              <w:spacing w:after="20"/>
              <w:ind w:left="20"/>
              <w:jc w:val="both"/>
            </w:pPr>
            <w:r>
              <w:rPr>
                <w:rFonts w:ascii="Times New Roman"/>
                <w:b w:val="false"/>
                <w:i w:val="false"/>
                <w:color w:val="000000"/>
                <w:sz w:val="20"/>
              </w:rPr>
              <w:t>
</w:t>
            </w:r>
            <w:r>
              <w:rPr>
                <w:rFonts w:ascii="Times New Roman"/>
                <w:b w:val="false"/>
                <w:i w:val="false"/>
                <w:color w:val="000000"/>
                <w:sz w:val="20"/>
              </w:rPr>
              <w:t>клапан с ручным управлением;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манометр или указатель уровня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предохранительное устройство (срабатывающее при определенной температуре);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блок управления (для электронных систем) (за исключением случая переоборудования тракторов, включающего установку газового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газом горючим природным сжиженным (СПГ):</w:t>
            </w:r>
          </w:p>
          <w:p>
            <w:pPr>
              <w:spacing w:after="20"/>
              <w:ind w:left="20"/>
              <w:jc w:val="both"/>
            </w:pPr>
            <w:r>
              <w:rPr>
                <w:rFonts w:ascii="Times New Roman"/>
                <w:b w:val="false"/>
                <w:i w:val="false"/>
                <w:color w:val="000000"/>
                <w:sz w:val="20"/>
              </w:rPr>
              <w:t>
</w:t>
            </w:r>
            <w:r>
              <w:rPr>
                <w:rFonts w:ascii="Times New Roman"/>
                <w:b w:val="false"/>
                <w:i w:val="false"/>
                <w:color w:val="000000"/>
                <w:sz w:val="20"/>
              </w:rPr>
              <w:t>(ручной) вентиль;</w:t>
            </w:r>
          </w:p>
          <w:p>
            <w:pPr>
              <w:spacing w:after="20"/>
              <w:ind w:left="20"/>
              <w:jc w:val="both"/>
            </w:pPr>
            <w:r>
              <w:rPr>
                <w:rFonts w:ascii="Times New Roman"/>
                <w:b w:val="false"/>
                <w:i w:val="false"/>
                <w:color w:val="000000"/>
                <w:sz w:val="20"/>
              </w:rPr>
              <w:t>
</w:t>
            </w:r>
            <w:r>
              <w:rPr>
                <w:rFonts w:ascii="Times New Roman"/>
                <w:b w:val="false"/>
                <w:i w:val="false"/>
                <w:color w:val="000000"/>
                <w:sz w:val="20"/>
              </w:rPr>
              <w:t>криогенный бак (криобак);</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ресивер;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датчик давления и (или) температуры;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заправочный узел;</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контрольный клапан или обратный клапан;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манометр или указатель уровня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ограничительный клапан (устройство ограничения потока);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предохранительный клапан;</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регулятор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сигнализатор природного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стравливания;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соединительные муфты;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теплообменник/испаритель;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топливопровод;</w:t>
            </w:r>
          </w:p>
          <w:p>
            <w:pPr>
              <w:spacing w:after="20"/>
              <w:ind w:left="20"/>
              <w:jc w:val="both"/>
            </w:pPr>
            <w:r>
              <w:rPr>
                <w:rFonts w:ascii="Times New Roman"/>
                <w:b w:val="false"/>
                <w:i w:val="false"/>
                <w:color w:val="000000"/>
                <w:sz w:val="20"/>
              </w:rPr>
              <w:t>
электронный блок управления (за исключением случая переоборудования тракторов, включающего установку газового двигателя)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приложения 5 к техническому регламенту</w:t>
            </w:r>
          </w:p>
        </w:tc>
        <w:tc>
          <w:tcPr>
            <w:tcW w:w="4100" w:type="dxa"/>
            <w:tcBorders/>
            <w:tcMar>
              <w:top w:w="15" w:type="dxa"/>
              <w:left w:w="15" w:type="dxa"/>
              <w:bottom w:w="15" w:type="dxa"/>
              <w:right w:w="15" w:type="dxa"/>
            </w:tcMar>
            <w:vAlign w:val="center"/>
          </w:tcPr>
          <w:bookmarkStart w:name="z154" w:id="90"/>
          <w:p>
            <w:pPr>
              <w:spacing w:after="20"/>
              <w:ind w:left="20"/>
              <w:jc w:val="both"/>
            </w:pPr>
            <w:r>
              <w:rPr>
                <w:rFonts w:ascii="Times New Roman"/>
                <w:b w:val="false"/>
                <w:i w:val="false"/>
                <w:color w:val="000000"/>
                <w:sz w:val="20"/>
              </w:rPr>
              <w:t>
Правила ООН № 67 (01) или Правила ООН № 67 (02),</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Правила ООН </w:t>
            </w:r>
          </w:p>
          <w:p>
            <w:pPr>
              <w:spacing w:after="20"/>
              <w:ind w:left="20"/>
              <w:jc w:val="both"/>
            </w:pPr>
            <w:r>
              <w:rPr>
                <w:rFonts w:ascii="Times New Roman"/>
                <w:b w:val="false"/>
                <w:i w:val="false"/>
                <w:color w:val="000000"/>
                <w:sz w:val="20"/>
              </w:rPr>
              <w:t xml:space="preserve">№ 110 (03) </w:t>
            </w:r>
            <w:r>
              <w:rPr>
                <w:rFonts w:ascii="Times New Roman"/>
                <w:b w:val="false"/>
                <w:i w:val="false"/>
                <w:color w:val="000000"/>
                <w:vertAlign w:val="superscript"/>
              </w:rPr>
              <w:t>7</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Правила ООН </w:t>
            </w:r>
          </w:p>
          <w:p>
            <w:pPr>
              <w:spacing w:after="20"/>
              <w:ind w:left="20"/>
              <w:jc w:val="both"/>
            </w:pPr>
            <w:r>
              <w:rPr>
                <w:rFonts w:ascii="Times New Roman"/>
                <w:b w:val="false"/>
                <w:i w:val="false"/>
                <w:color w:val="000000"/>
                <w:sz w:val="20"/>
              </w:rPr>
              <w:t xml:space="preserve">№ 115 (00) </w:t>
            </w:r>
          </w:p>
          <w:p>
            <w:pPr>
              <w:spacing w:after="20"/>
              <w:ind w:left="20"/>
              <w:jc w:val="both"/>
            </w:pPr>
            <w:r>
              <w:rPr>
                <w:rFonts w:ascii="Times New Roman"/>
                <w:b w:val="false"/>
                <w:i w:val="false"/>
                <w:color w:val="000000"/>
                <w:sz w:val="20"/>
              </w:rPr>
              <w:t>(Прил. 5)";</w:t>
            </w:r>
          </w:p>
        </w:tc>
      </w:tr>
    </w:tbl>
    <w:bookmarkStart w:name="z156" w:id="91"/>
    <w:p>
      <w:pPr>
        <w:spacing w:after="0"/>
        <w:ind w:left="0"/>
        <w:jc w:val="both"/>
      </w:pPr>
      <w:r>
        <w:rPr>
          <w:rFonts w:ascii="Times New Roman"/>
          <w:b w:val="false"/>
          <w:i w:val="false"/>
          <w:color w:val="000000"/>
          <w:sz w:val="28"/>
        </w:rPr>
        <w:t>
      дополнить сноской 7 следующего содержания:</w:t>
      </w:r>
    </w:p>
    <w:bookmarkEnd w:id="91"/>
    <w:bookmarkStart w:name="z157" w:id="92"/>
    <w:p>
      <w:pPr>
        <w:spacing w:after="0"/>
        <w:ind w:left="0"/>
        <w:jc w:val="both"/>
      </w:pP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С 1 января 2025 г. применяются Правила ООН № 110 (04).";</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приложении 4</w:t>
      </w:r>
      <w:r>
        <w:rPr>
          <w:rFonts w:ascii="Times New Roman"/>
          <w:b w:val="false"/>
          <w:i w:val="false"/>
          <w:color w:val="000000"/>
          <w:sz w:val="28"/>
        </w:rPr>
        <w:t xml:space="preserve"> к указанному техническому регламенту: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 4.1</w:t>
      </w:r>
      <w:r>
        <w:rPr>
          <w:rFonts w:ascii="Times New Roman"/>
          <w:b w:val="false"/>
          <w:i w:val="false"/>
          <w:color w:val="000000"/>
          <w:sz w:val="28"/>
        </w:rPr>
        <w:t xml:space="preserve"> пункт 35 изложить в следующей редакции:</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Установка оборудования для питания двигателя газообразным топливом (газом горючим природным компримированным (КПГ), газом горючим природным сжиженным (СПГ), сжиженным углеводородным газом (СУГ))</w:t>
            </w:r>
          </w:p>
        </w:tc>
        <w:tc>
          <w:tcPr>
            <w:tcW w:w="1366" w:type="dxa"/>
            <w:tcBorders/>
            <w:tcMar>
              <w:top w:w="15" w:type="dxa"/>
              <w:left w:w="15" w:type="dxa"/>
              <w:bottom w:w="15" w:type="dxa"/>
              <w:right w:w="15" w:type="dxa"/>
            </w:tcMar>
            <w:vAlign w:val="center"/>
          </w:tcPr>
          <w:bookmarkStart w:name="z160" w:id="93"/>
          <w:p>
            <w:pPr>
              <w:spacing w:after="20"/>
              <w:ind w:left="20"/>
              <w:jc w:val="both"/>
            </w:pPr>
            <w:r>
              <w:rPr>
                <w:rFonts w:ascii="Times New Roman"/>
                <w:b w:val="false"/>
                <w:i w:val="false"/>
                <w:color w:val="000000"/>
                <w:sz w:val="20"/>
              </w:rPr>
              <w:t>
пункт 15 приложения 5</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к техническому регламенту,</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ГОСТ 34494-2018</w:t>
            </w:r>
          </w:p>
          <w:p>
            <w:pPr>
              <w:spacing w:after="20"/>
              <w:ind w:left="20"/>
              <w:jc w:val="both"/>
            </w:pP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34492-2018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bl>
    <w:p>
      <w:pPr>
        <w:spacing w:after="0"/>
        <w:ind w:left="0"/>
        <w:jc w:val="left"/>
      </w:pP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 4.2</w:t>
      </w:r>
      <w:r>
        <w:rPr>
          <w:rFonts w:ascii="Times New Roman"/>
          <w:b w:val="false"/>
          <w:i w:val="false"/>
          <w:color w:val="000000"/>
          <w:sz w:val="28"/>
        </w:rPr>
        <w:t xml:space="preserve"> пункт 34 изложить в следующей редакции:</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Установка оборудования для питания двигателя газообразным топливом (газом горючим природным компримированным (КПГ), газом горючим природным сжиженным (СПГ), сжиженным углеводородным газом (СУГ))</w:t>
            </w:r>
          </w:p>
        </w:tc>
        <w:tc>
          <w:tcPr>
            <w:tcW w:w="1537" w:type="dxa"/>
            <w:tcBorders/>
            <w:tcMar>
              <w:top w:w="15" w:type="dxa"/>
              <w:left w:w="15" w:type="dxa"/>
              <w:bottom w:w="15" w:type="dxa"/>
              <w:right w:w="15" w:type="dxa"/>
            </w:tcMar>
            <w:vAlign w:val="center"/>
          </w:tcPr>
          <w:bookmarkStart w:name="z164" w:id="94"/>
          <w:p>
            <w:pPr>
              <w:spacing w:after="20"/>
              <w:ind w:left="20"/>
              <w:jc w:val="both"/>
            </w:pPr>
            <w:r>
              <w:rPr>
                <w:rFonts w:ascii="Times New Roman"/>
                <w:b w:val="false"/>
                <w:i w:val="false"/>
                <w:color w:val="000000"/>
                <w:sz w:val="20"/>
              </w:rPr>
              <w:t>
пункт 15 приложения 5 к техническому регламенту,</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ГОСТ 34494-2018</w:t>
            </w:r>
          </w:p>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34492-2018</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p>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приложении 5</w:t>
      </w:r>
      <w:r>
        <w:rPr>
          <w:rFonts w:ascii="Times New Roman"/>
          <w:b w:val="false"/>
          <w:i w:val="false"/>
          <w:color w:val="000000"/>
          <w:sz w:val="28"/>
        </w:rPr>
        <w:t xml:space="preserve"> к указанному техническому регламенту: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14.2</w:t>
      </w:r>
      <w:r>
        <w:rPr>
          <w:rFonts w:ascii="Times New Roman"/>
          <w:b w:val="false"/>
          <w:i w:val="false"/>
          <w:color w:val="000000"/>
          <w:sz w:val="28"/>
        </w:rPr>
        <w:t xml:space="preserve"> изложить в следующей редакции:</w:t>
      </w:r>
    </w:p>
    <w:bookmarkStart w:name="z168" w:id="95"/>
    <w:p>
      <w:pPr>
        <w:spacing w:after="0"/>
        <w:ind w:left="0"/>
        <w:jc w:val="both"/>
      </w:pPr>
      <w:r>
        <w:rPr>
          <w:rFonts w:ascii="Times New Roman"/>
          <w:b w:val="false"/>
          <w:i w:val="false"/>
          <w:color w:val="000000"/>
          <w:sz w:val="28"/>
        </w:rPr>
        <w:t>
      "14.2. Двигатели с принудительным зажиганием, работающие на газе горючем природном компримированном (КПГ), или газе горючем природном сжиженном (СПГ), или сжиженном углеводородном газе (СУГ)";</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14.3</w:t>
      </w:r>
      <w:r>
        <w:rPr>
          <w:rFonts w:ascii="Times New Roman"/>
          <w:b w:val="false"/>
          <w:i w:val="false"/>
          <w:color w:val="000000"/>
          <w:sz w:val="28"/>
        </w:rPr>
        <w:t xml:space="preserve"> изложить в следующей редакции:</w:t>
      </w:r>
    </w:p>
    <w:bookmarkStart w:name="z170" w:id="96"/>
    <w:p>
      <w:pPr>
        <w:spacing w:after="0"/>
        <w:ind w:left="0"/>
        <w:jc w:val="both"/>
      </w:pPr>
      <w:r>
        <w:rPr>
          <w:rFonts w:ascii="Times New Roman"/>
          <w:b w:val="false"/>
          <w:i w:val="false"/>
          <w:color w:val="000000"/>
          <w:sz w:val="28"/>
        </w:rPr>
        <w:t>
      "14.3. Двухтопливные двигатели с воспламенением от сжатия, работающие на дизельном топливе и газе горючем природном компримированном (КПГ), или газе горючем природном сжиженном (СПГ), или сжиженном углеводородном газе (СУГ)";</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72" w:id="97"/>
    <w:p>
      <w:pPr>
        <w:spacing w:after="0"/>
        <w:ind w:left="0"/>
        <w:jc w:val="both"/>
      </w:pPr>
      <w:r>
        <w:rPr>
          <w:rFonts w:ascii="Times New Roman"/>
          <w:b w:val="false"/>
          <w:i w:val="false"/>
          <w:color w:val="000000"/>
          <w:sz w:val="28"/>
        </w:rPr>
        <w:t>
      "15. Требования к оборудованию для питания двигателя газообразным топливом (газом горючим природным компримированным (КПГ), газом горючим природным сжиженным (СПГ), сжиженным углеводородным газом (СУГ)) и к его установке";</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15.1</w:t>
      </w:r>
      <w:r>
        <w:rPr>
          <w:rFonts w:ascii="Times New Roman"/>
          <w:b w:val="false"/>
          <w:i w:val="false"/>
          <w:color w:val="000000"/>
          <w:sz w:val="28"/>
        </w:rPr>
        <w:t xml:space="preserve"> слова "или Правилам ООН № 110 (00)" заменить словами "либо Правилам ООН № 67 (02), или Правилам ООН № 110 (03) (с 1 января 2025 г. – Правилам ООН № 110 (04)), или Правилам ООН № 115 (00)";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15.1.2</w:t>
      </w:r>
      <w:r>
        <w:rPr>
          <w:rFonts w:ascii="Times New Roman"/>
          <w:b w:val="false"/>
          <w:i w:val="false"/>
          <w:color w:val="000000"/>
          <w:sz w:val="28"/>
        </w:rPr>
        <w:t xml:space="preserve"> изложить в следующей редакции:</w:t>
      </w:r>
    </w:p>
    <w:bookmarkStart w:name="z175" w:id="98"/>
    <w:p>
      <w:pPr>
        <w:spacing w:after="0"/>
        <w:ind w:left="0"/>
        <w:jc w:val="both"/>
      </w:pPr>
      <w:r>
        <w:rPr>
          <w:rFonts w:ascii="Times New Roman"/>
          <w:b w:val="false"/>
          <w:i w:val="false"/>
          <w:color w:val="000000"/>
          <w:sz w:val="28"/>
        </w:rPr>
        <w:t>
      "15.1.2. На каждом газовом баллоне, установленном на трактор, должны быть четко нанесены нестираемые обозначения: серийный номер и обозначение "СУГ", или "КПГ", или "СПГ".";</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15.2</w:t>
      </w:r>
      <w:r>
        <w:rPr>
          <w:rFonts w:ascii="Times New Roman"/>
          <w:b w:val="false"/>
          <w:i w:val="false"/>
          <w:color w:val="000000"/>
          <w:sz w:val="28"/>
        </w:rPr>
        <w:t xml:space="preserve"> изложить в следующей редакции:</w:t>
      </w:r>
    </w:p>
    <w:bookmarkStart w:name="z177" w:id="99"/>
    <w:p>
      <w:pPr>
        <w:spacing w:after="0"/>
        <w:ind w:left="0"/>
        <w:jc w:val="both"/>
      </w:pPr>
      <w:r>
        <w:rPr>
          <w:rFonts w:ascii="Times New Roman"/>
          <w:b w:val="false"/>
          <w:i w:val="false"/>
          <w:color w:val="000000"/>
          <w:sz w:val="28"/>
        </w:rPr>
        <w:t>
      "15.2. Требования к системе питания двигателя газообразным топливом (газом горючим природным компримированным (КПГ), газом горючим природным сжиженным (СПГ), сжиженным углеводородным газом (СУГ)) (далее – система питания), к ее размещению и установке";</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15.2.7</w:t>
      </w:r>
      <w:r>
        <w:rPr>
          <w:rFonts w:ascii="Times New Roman"/>
          <w:b w:val="false"/>
          <w:i w:val="false"/>
          <w:color w:val="000000"/>
          <w:sz w:val="28"/>
        </w:rPr>
        <w:t xml:space="preserve"> изложить в следующей редакции:</w:t>
      </w:r>
    </w:p>
    <w:bookmarkStart w:name="z179" w:id="100"/>
    <w:p>
      <w:pPr>
        <w:spacing w:after="0"/>
        <w:ind w:left="0"/>
        <w:jc w:val="both"/>
      </w:pPr>
      <w:r>
        <w:rPr>
          <w:rFonts w:ascii="Times New Roman"/>
          <w:b w:val="false"/>
          <w:i w:val="false"/>
          <w:color w:val="000000"/>
          <w:sz w:val="28"/>
        </w:rPr>
        <w:t>
      "15.2.7. Система питания должна иметь следующие элементы оборудования:</w:t>
      </w:r>
    </w:p>
    <w:bookmarkEnd w:id="100"/>
    <w:bookmarkStart w:name="z180" w:id="101"/>
    <w:p>
      <w:pPr>
        <w:spacing w:after="0"/>
        <w:ind w:left="0"/>
        <w:jc w:val="both"/>
      </w:pPr>
      <w:r>
        <w:rPr>
          <w:rFonts w:ascii="Times New Roman"/>
          <w:b w:val="false"/>
          <w:i w:val="false"/>
          <w:color w:val="000000"/>
          <w:sz w:val="28"/>
        </w:rPr>
        <w:t>
      а) при питании сжиженным углеводородным газом (СУГ):</w:t>
      </w:r>
    </w:p>
    <w:bookmarkEnd w:id="101"/>
    <w:bookmarkStart w:name="z181" w:id="102"/>
    <w:p>
      <w:pPr>
        <w:spacing w:after="0"/>
        <w:ind w:left="0"/>
        <w:jc w:val="both"/>
      </w:pPr>
      <w:r>
        <w:rPr>
          <w:rFonts w:ascii="Times New Roman"/>
          <w:b w:val="false"/>
          <w:i w:val="false"/>
          <w:color w:val="000000"/>
          <w:sz w:val="28"/>
        </w:rPr>
        <w:t>
      газовый баллон;</w:t>
      </w:r>
    </w:p>
    <w:bookmarkEnd w:id="102"/>
    <w:bookmarkStart w:name="z182" w:id="103"/>
    <w:p>
      <w:pPr>
        <w:spacing w:after="0"/>
        <w:ind w:left="0"/>
        <w:jc w:val="both"/>
      </w:pPr>
      <w:r>
        <w:rPr>
          <w:rFonts w:ascii="Times New Roman"/>
          <w:b w:val="false"/>
          <w:i w:val="false"/>
          <w:color w:val="000000"/>
          <w:sz w:val="28"/>
        </w:rPr>
        <w:t>
      80-процентный стопорный клапан;</w:t>
      </w:r>
    </w:p>
    <w:bookmarkEnd w:id="103"/>
    <w:bookmarkStart w:name="z183" w:id="104"/>
    <w:p>
      <w:pPr>
        <w:spacing w:after="0"/>
        <w:ind w:left="0"/>
        <w:jc w:val="both"/>
      </w:pPr>
      <w:r>
        <w:rPr>
          <w:rFonts w:ascii="Times New Roman"/>
          <w:b w:val="false"/>
          <w:i w:val="false"/>
          <w:color w:val="000000"/>
          <w:sz w:val="28"/>
        </w:rPr>
        <w:t>
      указатель уровня;</w:t>
      </w:r>
    </w:p>
    <w:bookmarkEnd w:id="104"/>
    <w:bookmarkStart w:name="z184" w:id="105"/>
    <w:p>
      <w:pPr>
        <w:spacing w:after="0"/>
        <w:ind w:left="0"/>
        <w:jc w:val="both"/>
      </w:pPr>
      <w:r>
        <w:rPr>
          <w:rFonts w:ascii="Times New Roman"/>
          <w:b w:val="false"/>
          <w:i w:val="false"/>
          <w:color w:val="000000"/>
          <w:sz w:val="28"/>
        </w:rPr>
        <w:t>
      предохранительный клапан;</w:t>
      </w:r>
    </w:p>
    <w:bookmarkEnd w:id="105"/>
    <w:bookmarkStart w:name="z185" w:id="106"/>
    <w:p>
      <w:pPr>
        <w:spacing w:after="0"/>
        <w:ind w:left="0"/>
        <w:jc w:val="both"/>
      </w:pPr>
      <w:r>
        <w:rPr>
          <w:rFonts w:ascii="Times New Roman"/>
          <w:b w:val="false"/>
          <w:i w:val="false"/>
          <w:color w:val="000000"/>
          <w:sz w:val="28"/>
        </w:rPr>
        <w:t>
      дистанционно регулируемый рабочий клапан с ограничительным клапаном;</w:t>
      </w:r>
    </w:p>
    <w:bookmarkEnd w:id="106"/>
    <w:bookmarkStart w:name="z186" w:id="107"/>
    <w:p>
      <w:pPr>
        <w:spacing w:after="0"/>
        <w:ind w:left="0"/>
        <w:jc w:val="both"/>
      </w:pPr>
      <w:r>
        <w:rPr>
          <w:rFonts w:ascii="Times New Roman"/>
          <w:b w:val="false"/>
          <w:i w:val="false"/>
          <w:color w:val="000000"/>
          <w:sz w:val="28"/>
        </w:rPr>
        <w:t>
      регулятор давления и испаритель;</w:t>
      </w:r>
    </w:p>
    <w:bookmarkEnd w:id="107"/>
    <w:bookmarkStart w:name="z187" w:id="108"/>
    <w:p>
      <w:pPr>
        <w:spacing w:after="0"/>
        <w:ind w:left="0"/>
        <w:jc w:val="both"/>
      </w:pPr>
      <w:r>
        <w:rPr>
          <w:rFonts w:ascii="Times New Roman"/>
          <w:b w:val="false"/>
          <w:i w:val="false"/>
          <w:color w:val="000000"/>
          <w:sz w:val="28"/>
        </w:rPr>
        <w:t>
      дистанционно регулируемый запорный клапан;</w:t>
      </w:r>
    </w:p>
    <w:bookmarkEnd w:id="108"/>
    <w:bookmarkStart w:name="z188" w:id="109"/>
    <w:p>
      <w:pPr>
        <w:spacing w:after="0"/>
        <w:ind w:left="0"/>
        <w:jc w:val="both"/>
      </w:pPr>
      <w:r>
        <w:rPr>
          <w:rFonts w:ascii="Times New Roman"/>
          <w:b w:val="false"/>
          <w:i w:val="false"/>
          <w:color w:val="000000"/>
          <w:sz w:val="28"/>
        </w:rPr>
        <w:t>
      заправочный блок;</w:t>
      </w:r>
    </w:p>
    <w:bookmarkEnd w:id="109"/>
    <w:bookmarkStart w:name="z189" w:id="110"/>
    <w:p>
      <w:pPr>
        <w:spacing w:after="0"/>
        <w:ind w:left="0"/>
        <w:jc w:val="both"/>
      </w:pPr>
      <w:r>
        <w:rPr>
          <w:rFonts w:ascii="Times New Roman"/>
          <w:b w:val="false"/>
          <w:i w:val="false"/>
          <w:color w:val="000000"/>
          <w:sz w:val="28"/>
        </w:rPr>
        <w:t>
      газопроводы и шланги;</w:t>
      </w:r>
    </w:p>
    <w:bookmarkEnd w:id="110"/>
    <w:bookmarkStart w:name="z190" w:id="111"/>
    <w:p>
      <w:pPr>
        <w:spacing w:after="0"/>
        <w:ind w:left="0"/>
        <w:jc w:val="both"/>
      </w:pPr>
      <w:r>
        <w:rPr>
          <w:rFonts w:ascii="Times New Roman"/>
          <w:b w:val="false"/>
          <w:i w:val="false"/>
          <w:color w:val="000000"/>
          <w:sz w:val="28"/>
        </w:rPr>
        <w:t xml:space="preserve">
      инжектор, газонагнетатель или газосмеситель; </w:t>
      </w:r>
    </w:p>
    <w:bookmarkEnd w:id="111"/>
    <w:bookmarkStart w:name="z191" w:id="112"/>
    <w:p>
      <w:pPr>
        <w:spacing w:after="0"/>
        <w:ind w:left="0"/>
        <w:jc w:val="both"/>
      </w:pPr>
      <w:r>
        <w:rPr>
          <w:rFonts w:ascii="Times New Roman"/>
          <w:b w:val="false"/>
          <w:i w:val="false"/>
          <w:color w:val="000000"/>
          <w:sz w:val="28"/>
        </w:rPr>
        <w:t xml:space="preserve">
      электронный блок управления; </w:t>
      </w:r>
    </w:p>
    <w:bookmarkEnd w:id="112"/>
    <w:bookmarkStart w:name="z192" w:id="113"/>
    <w:p>
      <w:pPr>
        <w:spacing w:after="0"/>
        <w:ind w:left="0"/>
        <w:jc w:val="both"/>
      </w:pPr>
      <w:r>
        <w:rPr>
          <w:rFonts w:ascii="Times New Roman"/>
          <w:b w:val="false"/>
          <w:i w:val="false"/>
          <w:color w:val="000000"/>
          <w:sz w:val="28"/>
        </w:rPr>
        <w:t xml:space="preserve">
      ограничитель давления; </w:t>
      </w:r>
    </w:p>
    <w:bookmarkEnd w:id="113"/>
    <w:bookmarkStart w:name="z193" w:id="114"/>
    <w:p>
      <w:pPr>
        <w:spacing w:after="0"/>
        <w:ind w:left="0"/>
        <w:jc w:val="both"/>
      </w:pPr>
      <w:r>
        <w:rPr>
          <w:rFonts w:ascii="Times New Roman"/>
          <w:b w:val="false"/>
          <w:i w:val="false"/>
          <w:color w:val="000000"/>
          <w:sz w:val="28"/>
        </w:rPr>
        <w:t>
      обратный клапан;</w:t>
      </w:r>
    </w:p>
    <w:bookmarkEnd w:id="114"/>
    <w:bookmarkStart w:name="z194" w:id="115"/>
    <w:p>
      <w:pPr>
        <w:spacing w:after="0"/>
        <w:ind w:left="0"/>
        <w:jc w:val="both"/>
      </w:pPr>
      <w:r>
        <w:rPr>
          <w:rFonts w:ascii="Times New Roman"/>
          <w:b w:val="false"/>
          <w:i w:val="false"/>
          <w:color w:val="000000"/>
          <w:sz w:val="28"/>
        </w:rPr>
        <w:t xml:space="preserve">
      предохранительный клапан газопровода; </w:t>
      </w:r>
    </w:p>
    <w:bookmarkEnd w:id="115"/>
    <w:bookmarkStart w:name="z195" w:id="116"/>
    <w:p>
      <w:pPr>
        <w:spacing w:after="0"/>
        <w:ind w:left="0"/>
        <w:jc w:val="both"/>
      </w:pPr>
      <w:r>
        <w:rPr>
          <w:rFonts w:ascii="Times New Roman"/>
          <w:b w:val="false"/>
          <w:i w:val="false"/>
          <w:color w:val="000000"/>
          <w:sz w:val="28"/>
        </w:rPr>
        <w:t>
      газовый дозатор;</w:t>
      </w:r>
    </w:p>
    <w:bookmarkEnd w:id="116"/>
    <w:bookmarkStart w:name="z196" w:id="117"/>
    <w:p>
      <w:pPr>
        <w:spacing w:after="0"/>
        <w:ind w:left="0"/>
        <w:jc w:val="both"/>
      </w:pPr>
      <w:r>
        <w:rPr>
          <w:rFonts w:ascii="Times New Roman"/>
          <w:b w:val="false"/>
          <w:i w:val="false"/>
          <w:color w:val="000000"/>
          <w:sz w:val="28"/>
        </w:rPr>
        <w:t>
      фильтр;</w:t>
      </w:r>
    </w:p>
    <w:bookmarkEnd w:id="117"/>
    <w:bookmarkStart w:name="z197" w:id="118"/>
    <w:p>
      <w:pPr>
        <w:spacing w:after="0"/>
        <w:ind w:left="0"/>
        <w:jc w:val="both"/>
      </w:pPr>
      <w:r>
        <w:rPr>
          <w:rFonts w:ascii="Times New Roman"/>
          <w:b w:val="false"/>
          <w:i w:val="false"/>
          <w:color w:val="000000"/>
          <w:sz w:val="28"/>
        </w:rPr>
        <w:t>
      датчик давления и температуры;</w:t>
      </w:r>
    </w:p>
    <w:bookmarkEnd w:id="118"/>
    <w:bookmarkStart w:name="z198" w:id="119"/>
    <w:p>
      <w:pPr>
        <w:spacing w:after="0"/>
        <w:ind w:left="0"/>
        <w:jc w:val="both"/>
      </w:pPr>
      <w:r>
        <w:rPr>
          <w:rFonts w:ascii="Times New Roman"/>
          <w:b w:val="false"/>
          <w:i w:val="false"/>
          <w:color w:val="000000"/>
          <w:sz w:val="28"/>
        </w:rPr>
        <w:t>
      топливный насос;</w:t>
      </w:r>
    </w:p>
    <w:bookmarkEnd w:id="119"/>
    <w:bookmarkStart w:name="z199" w:id="120"/>
    <w:p>
      <w:pPr>
        <w:spacing w:after="0"/>
        <w:ind w:left="0"/>
        <w:jc w:val="both"/>
      </w:pPr>
      <w:r>
        <w:rPr>
          <w:rFonts w:ascii="Times New Roman"/>
          <w:b w:val="false"/>
          <w:i w:val="false"/>
          <w:color w:val="000000"/>
          <w:sz w:val="28"/>
        </w:rPr>
        <w:t>
      заизолированный переходник системы питания;</w:t>
      </w:r>
    </w:p>
    <w:bookmarkEnd w:id="120"/>
    <w:bookmarkStart w:name="z200" w:id="121"/>
    <w:p>
      <w:pPr>
        <w:spacing w:after="0"/>
        <w:ind w:left="0"/>
        <w:jc w:val="both"/>
      </w:pPr>
      <w:r>
        <w:rPr>
          <w:rFonts w:ascii="Times New Roman"/>
          <w:b w:val="false"/>
          <w:i w:val="false"/>
          <w:color w:val="000000"/>
          <w:sz w:val="28"/>
        </w:rPr>
        <w:t>
      соединительный патрубок подачи резервного топлива;</w:t>
      </w:r>
    </w:p>
    <w:bookmarkEnd w:id="121"/>
    <w:bookmarkStart w:name="z201" w:id="122"/>
    <w:p>
      <w:pPr>
        <w:spacing w:after="0"/>
        <w:ind w:left="0"/>
        <w:jc w:val="both"/>
      </w:pPr>
      <w:r>
        <w:rPr>
          <w:rFonts w:ascii="Times New Roman"/>
          <w:b w:val="false"/>
          <w:i w:val="false"/>
          <w:color w:val="000000"/>
          <w:sz w:val="28"/>
        </w:rPr>
        <w:t>
      система переключения на различные виды топлива;</w:t>
      </w:r>
    </w:p>
    <w:bookmarkEnd w:id="122"/>
    <w:bookmarkStart w:name="z202" w:id="123"/>
    <w:p>
      <w:pPr>
        <w:spacing w:after="0"/>
        <w:ind w:left="0"/>
        <w:jc w:val="both"/>
      </w:pPr>
      <w:r>
        <w:rPr>
          <w:rFonts w:ascii="Times New Roman"/>
          <w:b w:val="false"/>
          <w:i w:val="false"/>
          <w:color w:val="000000"/>
          <w:sz w:val="28"/>
        </w:rPr>
        <w:t>
      топливопроводы;</w:t>
      </w:r>
    </w:p>
    <w:bookmarkEnd w:id="123"/>
    <w:bookmarkStart w:name="z203" w:id="124"/>
    <w:p>
      <w:pPr>
        <w:spacing w:after="0"/>
        <w:ind w:left="0"/>
        <w:jc w:val="both"/>
      </w:pPr>
      <w:r>
        <w:rPr>
          <w:rFonts w:ascii="Times New Roman"/>
          <w:b w:val="false"/>
          <w:i w:val="false"/>
          <w:color w:val="000000"/>
          <w:sz w:val="28"/>
        </w:rPr>
        <w:t>
      б) при питании газом горючим природным компримированным (КПГ):</w:t>
      </w:r>
    </w:p>
    <w:bookmarkEnd w:id="124"/>
    <w:bookmarkStart w:name="z204" w:id="125"/>
    <w:p>
      <w:pPr>
        <w:spacing w:after="0"/>
        <w:ind w:left="0"/>
        <w:jc w:val="both"/>
      </w:pPr>
      <w:r>
        <w:rPr>
          <w:rFonts w:ascii="Times New Roman"/>
          <w:b w:val="false"/>
          <w:i w:val="false"/>
          <w:color w:val="000000"/>
          <w:sz w:val="28"/>
        </w:rPr>
        <w:t>
      автоматический клапан;</w:t>
      </w:r>
    </w:p>
    <w:bookmarkEnd w:id="125"/>
    <w:bookmarkStart w:name="z205" w:id="126"/>
    <w:p>
      <w:pPr>
        <w:spacing w:after="0"/>
        <w:ind w:left="0"/>
        <w:jc w:val="both"/>
      </w:pPr>
      <w:r>
        <w:rPr>
          <w:rFonts w:ascii="Times New Roman"/>
          <w:b w:val="false"/>
          <w:i w:val="false"/>
          <w:color w:val="000000"/>
          <w:sz w:val="28"/>
        </w:rPr>
        <w:t>
      арматура;</w:t>
      </w:r>
    </w:p>
    <w:bookmarkEnd w:id="126"/>
    <w:bookmarkStart w:name="z206" w:id="127"/>
    <w:p>
      <w:pPr>
        <w:spacing w:after="0"/>
        <w:ind w:left="0"/>
        <w:jc w:val="both"/>
      </w:pPr>
      <w:r>
        <w:rPr>
          <w:rFonts w:ascii="Times New Roman"/>
          <w:b w:val="false"/>
          <w:i w:val="false"/>
          <w:color w:val="000000"/>
          <w:sz w:val="28"/>
        </w:rPr>
        <w:t>
      газовый баллон;</w:t>
      </w:r>
    </w:p>
    <w:bookmarkEnd w:id="127"/>
    <w:bookmarkStart w:name="z207" w:id="128"/>
    <w:p>
      <w:pPr>
        <w:spacing w:after="0"/>
        <w:ind w:left="0"/>
        <w:jc w:val="both"/>
      </w:pPr>
      <w:r>
        <w:rPr>
          <w:rFonts w:ascii="Times New Roman"/>
          <w:b w:val="false"/>
          <w:i w:val="false"/>
          <w:color w:val="000000"/>
          <w:sz w:val="28"/>
        </w:rPr>
        <w:t>
      газовоздухосмеситель (может использоваться штатный газовоздухосмеситель машины);</w:t>
      </w:r>
    </w:p>
    <w:bookmarkEnd w:id="128"/>
    <w:bookmarkStart w:name="z208" w:id="129"/>
    <w:p>
      <w:pPr>
        <w:spacing w:after="0"/>
        <w:ind w:left="0"/>
        <w:jc w:val="both"/>
      </w:pPr>
      <w:r>
        <w:rPr>
          <w:rFonts w:ascii="Times New Roman"/>
          <w:b w:val="false"/>
          <w:i w:val="false"/>
          <w:color w:val="000000"/>
          <w:sz w:val="28"/>
        </w:rPr>
        <w:t>
      гибкие и жесткие топливопроводы;</w:t>
      </w:r>
    </w:p>
    <w:bookmarkEnd w:id="129"/>
    <w:bookmarkStart w:name="z209" w:id="130"/>
    <w:p>
      <w:pPr>
        <w:spacing w:after="0"/>
        <w:ind w:left="0"/>
        <w:jc w:val="both"/>
      </w:pPr>
      <w:r>
        <w:rPr>
          <w:rFonts w:ascii="Times New Roman"/>
          <w:b w:val="false"/>
          <w:i w:val="false"/>
          <w:color w:val="000000"/>
          <w:sz w:val="28"/>
        </w:rPr>
        <w:t>
      заправочный блок или узел;</w:t>
      </w:r>
    </w:p>
    <w:bookmarkEnd w:id="130"/>
    <w:bookmarkStart w:name="z210" w:id="131"/>
    <w:p>
      <w:pPr>
        <w:spacing w:after="0"/>
        <w:ind w:left="0"/>
        <w:jc w:val="both"/>
      </w:pPr>
      <w:r>
        <w:rPr>
          <w:rFonts w:ascii="Times New Roman"/>
          <w:b w:val="false"/>
          <w:i w:val="false"/>
          <w:color w:val="000000"/>
          <w:sz w:val="28"/>
        </w:rPr>
        <w:t>
      клапан с ручным управлением;</w:t>
      </w:r>
    </w:p>
    <w:bookmarkEnd w:id="131"/>
    <w:bookmarkStart w:name="z211" w:id="132"/>
    <w:p>
      <w:pPr>
        <w:spacing w:after="0"/>
        <w:ind w:left="0"/>
        <w:jc w:val="both"/>
      </w:pPr>
      <w:r>
        <w:rPr>
          <w:rFonts w:ascii="Times New Roman"/>
          <w:b w:val="false"/>
          <w:i w:val="false"/>
          <w:color w:val="000000"/>
          <w:sz w:val="28"/>
        </w:rPr>
        <w:t>
      манометр или указатель уровня топлива;</w:t>
      </w:r>
    </w:p>
    <w:bookmarkEnd w:id="132"/>
    <w:bookmarkStart w:name="z212" w:id="133"/>
    <w:p>
      <w:pPr>
        <w:spacing w:after="0"/>
        <w:ind w:left="0"/>
        <w:jc w:val="both"/>
      </w:pPr>
      <w:r>
        <w:rPr>
          <w:rFonts w:ascii="Times New Roman"/>
          <w:b w:val="false"/>
          <w:i w:val="false"/>
          <w:color w:val="000000"/>
          <w:sz w:val="28"/>
        </w:rPr>
        <w:t>
      предохранительное устройство (срабатывающее при определенной температуре);</w:t>
      </w:r>
    </w:p>
    <w:bookmarkEnd w:id="133"/>
    <w:bookmarkStart w:name="z213" w:id="134"/>
    <w:p>
      <w:pPr>
        <w:spacing w:after="0"/>
        <w:ind w:left="0"/>
        <w:jc w:val="both"/>
      </w:pPr>
      <w:r>
        <w:rPr>
          <w:rFonts w:ascii="Times New Roman"/>
          <w:b w:val="false"/>
          <w:i w:val="false"/>
          <w:color w:val="000000"/>
          <w:sz w:val="28"/>
        </w:rPr>
        <w:t>
      электронный блок управления (для электронных систем) (за исключением случая переоборудования машин, включающего установку газового двигателя);</w:t>
      </w:r>
    </w:p>
    <w:bookmarkEnd w:id="134"/>
    <w:bookmarkStart w:name="z214" w:id="135"/>
    <w:p>
      <w:pPr>
        <w:spacing w:after="0"/>
        <w:ind w:left="0"/>
        <w:jc w:val="both"/>
      </w:pPr>
      <w:r>
        <w:rPr>
          <w:rFonts w:ascii="Times New Roman"/>
          <w:b w:val="false"/>
          <w:i w:val="false"/>
          <w:color w:val="000000"/>
          <w:sz w:val="28"/>
        </w:rPr>
        <w:t>
      в) при питании газом горючим природным сжиженным (СПГ):</w:t>
      </w:r>
    </w:p>
    <w:bookmarkEnd w:id="135"/>
    <w:bookmarkStart w:name="z215" w:id="136"/>
    <w:p>
      <w:pPr>
        <w:spacing w:after="0"/>
        <w:ind w:left="0"/>
        <w:jc w:val="both"/>
      </w:pPr>
      <w:r>
        <w:rPr>
          <w:rFonts w:ascii="Times New Roman"/>
          <w:b w:val="false"/>
          <w:i w:val="false"/>
          <w:color w:val="000000"/>
          <w:sz w:val="28"/>
        </w:rPr>
        <w:t>
      (ручной) вентиль;</w:t>
      </w:r>
    </w:p>
    <w:bookmarkEnd w:id="136"/>
    <w:bookmarkStart w:name="z216" w:id="137"/>
    <w:p>
      <w:pPr>
        <w:spacing w:after="0"/>
        <w:ind w:left="0"/>
        <w:jc w:val="both"/>
      </w:pPr>
      <w:r>
        <w:rPr>
          <w:rFonts w:ascii="Times New Roman"/>
          <w:b w:val="false"/>
          <w:i w:val="false"/>
          <w:color w:val="000000"/>
          <w:sz w:val="28"/>
        </w:rPr>
        <w:t>
      криогенный бак (криобак);</w:t>
      </w:r>
    </w:p>
    <w:bookmarkEnd w:id="137"/>
    <w:bookmarkStart w:name="z217" w:id="138"/>
    <w:p>
      <w:pPr>
        <w:spacing w:after="0"/>
        <w:ind w:left="0"/>
        <w:jc w:val="both"/>
      </w:pPr>
      <w:r>
        <w:rPr>
          <w:rFonts w:ascii="Times New Roman"/>
          <w:b w:val="false"/>
          <w:i w:val="false"/>
          <w:color w:val="000000"/>
          <w:sz w:val="28"/>
        </w:rPr>
        <w:t>
      ресивер;</w:t>
      </w:r>
    </w:p>
    <w:bookmarkEnd w:id="138"/>
    <w:bookmarkStart w:name="z218" w:id="139"/>
    <w:p>
      <w:pPr>
        <w:spacing w:after="0"/>
        <w:ind w:left="0"/>
        <w:jc w:val="both"/>
      </w:pPr>
      <w:r>
        <w:rPr>
          <w:rFonts w:ascii="Times New Roman"/>
          <w:b w:val="false"/>
          <w:i w:val="false"/>
          <w:color w:val="000000"/>
          <w:sz w:val="28"/>
        </w:rPr>
        <w:t>
      датчик давления и (или) температуры;</w:t>
      </w:r>
    </w:p>
    <w:bookmarkEnd w:id="139"/>
    <w:bookmarkStart w:name="z219" w:id="140"/>
    <w:p>
      <w:pPr>
        <w:spacing w:after="0"/>
        <w:ind w:left="0"/>
        <w:jc w:val="both"/>
      </w:pPr>
      <w:r>
        <w:rPr>
          <w:rFonts w:ascii="Times New Roman"/>
          <w:b w:val="false"/>
          <w:i w:val="false"/>
          <w:color w:val="000000"/>
          <w:sz w:val="28"/>
        </w:rPr>
        <w:t>
      заправочный узел;</w:t>
      </w:r>
    </w:p>
    <w:bookmarkEnd w:id="140"/>
    <w:bookmarkStart w:name="z220" w:id="141"/>
    <w:p>
      <w:pPr>
        <w:spacing w:after="0"/>
        <w:ind w:left="0"/>
        <w:jc w:val="both"/>
      </w:pPr>
      <w:r>
        <w:rPr>
          <w:rFonts w:ascii="Times New Roman"/>
          <w:b w:val="false"/>
          <w:i w:val="false"/>
          <w:color w:val="000000"/>
          <w:sz w:val="28"/>
        </w:rPr>
        <w:t>
      контрольный клапан или обратный клапан;</w:t>
      </w:r>
    </w:p>
    <w:bookmarkEnd w:id="141"/>
    <w:bookmarkStart w:name="z221" w:id="142"/>
    <w:p>
      <w:pPr>
        <w:spacing w:after="0"/>
        <w:ind w:left="0"/>
        <w:jc w:val="both"/>
      </w:pPr>
      <w:r>
        <w:rPr>
          <w:rFonts w:ascii="Times New Roman"/>
          <w:b w:val="false"/>
          <w:i w:val="false"/>
          <w:color w:val="000000"/>
          <w:sz w:val="28"/>
        </w:rPr>
        <w:t>
      манометр или указатель уровня топлива;</w:t>
      </w:r>
    </w:p>
    <w:bookmarkEnd w:id="142"/>
    <w:bookmarkStart w:name="z222" w:id="143"/>
    <w:p>
      <w:pPr>
        <w:spacing w:after="0"/>
        <w:ind w:left="0"/>
        <w:jc w:val="both"/>
      </w:pPr>
      <w:r>
        <w:rPr>
          <w:rFonts w:ascii="Times New Roman"/>
          <w:b w:val="false"/>
          <w:i w:val="false"/>
          <w:color w:val="000000"/>
          <w:sz w:val="28"/>
        </w:rPr>
        <w:t>
      ограничительный клапан (устройство ограничения потока);</w:t>
      </w:r>
    </w:p>
    <w:bookmarkEnd w:id="143"/>
    <w:bookmarkStart w:name="z223" w:id="144"/>
    <w:p>
      <w:pPr>
        <w:spacing w:after="0"/>
        <w:ind w:left="0"/>
        <w:jc w:val="both"/>
      </w:pPr>
      <w:r>
        <w:rPr>
          <w:rFonts w:ascii="Times New Roman"/>
          <w:b w:val="false"/>
          <w:i w:val="false"/>
          <w:color w:val="000000"/>
          <w:sz w:val="28"/>
        </w:rPr>
        <w:t>
      предохранительный клапан;</w:t>
      </w:r>
    </w:p>
    <w:bookmarkEnd w:id="144"/>
    <w:bookmarkStart w:name="z224" w:id="145"/>
    <w:p>
      <w:pPr>
        <w:spacing w:after="0"/>
        <w:ind w:left="0"/>
        <w:jc w:val="both"/>
      </w:pPr>
      <w:r>
        <w:rPr>
          <w:rFonts w:ascii="Times New Roman"/>
          <w:b w:val="false"/>
          <w:i w:val="false"/>
          <w:color w:val="000000"/>
          <w:sz w:val="28"/>
        </w:rPr>
        <w:t>
      регулятор давления;</w:t>
      </w:r>
    </w:p>
    <w:bookmarkEnd w:id="145"/>
    <w:bookmarkStart w:name="z225" w:id="146"/>
    <w:p>
      <w:pPr>
        <w:spacing w:after="0"/>
        <w:ind w:left="0"/>
        <w:jc w:val="both"/>
      </w:pPr>
      <w:r>
        <w:rPr>
          <w:rFonts w:ascii="Times New Roman"/>
          <w:b w:val="false"/>
          <w:i w:val="false"/>
          <w:color w:val="000000"/>
          <w:sz w:val="28"/>
        </w:rPr>
        <w:t>
      сигнализатор природного газа;</w:t>
      </w:r>
    </w:p>
    <w:bookmarkEnd w:id="146"/>
    <w:bookmarkStart w:name="z226" w:id="147"/>
    <w:p>
      <w:pPr>
        <w:spacing w:after="0"/>
        <w:ind w:left="0"/>
        <w:jc w:val="both"/>
      </w:pPr>
      <w:r>
        <w:rPr>
          <w:rFonts w:ascii="Times New Roman"/>
          <w:b w:val="false"/>
          <w:i w:val="false"/>
          <w:color w:val="000000"/>
          <w:sz w:val="28"/>
        </w:rPr>
        <w:t>
      система стравливания;</w:t>
      </w:r>
    </w:p>
    <w:bookmarkEnd w:id="147"/>
    <w:bookmarkStart w:name="z227" w:id="148"/>
    <w:p>
      <w:pPr>
        <w:spacing w:after="0"/>
        <w:ind w:left="0"/>
        <w:jc w:val="both"/>
      </w:pPr>
      <w:r>
        <w:rPr>
          <w:rFonts w:ascii="Times New Roman"/>
          <w:b w:val="false"/>
          <w:i w:val="false"/>
          <w:color w:val="000000"/>
          <w:sz w:val="28"/>
        </w:rPr>
        <w:t>
      соединительные муфты;</w:t>
      </w:r>
    </w:p>
    <w:bookmarkEnd w:id="148"/>
    <w:bookmarkStart w:name="z228" w:id="149"/>
    <w:p>
      <w:pPr>
        <w:spacing w:after="0"/>
        <w:ind w:left="0"/>
        <w:jc w:val="both"/>
      </w:pPr>
      <w:r>
        <w:rPr>
          <w:rFonts w:ascii="Times New Roman"/>
          <w:b w:val="false"/>
          <w:i w:val="false"/>
          <w:color w:val="000000"/>
          <w:sz w:val="28"/>
        </w:rPr>
        <w:t>
      теплообменник/испаритель;</w:t>
      </w:r>
    </w:p>
    <w:bookmarkEnd w:id="149"/>
    <w:bookmarkStart w:name="z229" w:id="150"/>
    <w:p>
      <w:pPr>
        <w:spacing w:after="0"/>
        <w:ind w:left="0"/>
        <w:jc w:val="both"/>
      </w:pPr>
      <w:r>
        <w:rPr>
          <w:rFonts w:ascii="Times New Roman"/>
          <w:b w:val="false"/>
          <w:i w:val="false"/>
          <w:color w:val="000000"/>
          <w:sz w:val="28"/>
        </w:rPr>
        <w:t>
      топливопровод;</w:t>
      </w:r>
    </w:p>
    <w:bookmarkEnd w:id="150"/>
    <w:bookmarkStart w:name="z230" w:id="151"/>
    <w:p>
      <w:pPr>
        <w:spacing w:after="0"/>
        <w:ind w:left="0"/>
        <w:jc w:val="both"/>
      </w:pPr>
      <w:r>
        <w:rPr>
          <w:rFonts w:ascii="Times New Roman"/>
          <w:b w:val="false"/>
          <w:i w:val="false"/>
          <w:color w:val="000000"/>
          <w:sz w:val="28"/>
        </w:rPr>
        <w:t>
      электронный блок управления (за исключением случая переоборудования машин, включающего установку газового двигателя).";</w:t>
      </w:r>
    </w:p>
    <w:bookmarkEnd w:id="151"/>
    <w:bookmarkStart w:name="z231" w:id="152"/>
    <w:p>
      <w:pPr>
        <w:spacing w:after="0"/>
        <w:ind w:left="0"/>
        <w:jc w:val="both"/>
      </w:pPr>
      <w:r>
        <w:rPr>
          <w:rFonts w:ascii="Times New Roman"/>
          <w:b w:val="false"/>
          <w:i w:val="false"/>
          <w:color w:val="000000"/>
          <w:sz w:val="28"/>
        </w:rPr>
        <w:t>
      дополнить подпунктом 15.2.19 следующего содержания:</w:t>
      </w:r>
    </w:p>
    <w:bookmarkEnd w:id="152"/>
    <w:bookmarkStart w:name="z232" w:id="153"/>
    <w:p>
      <w:pPr>
        <w:spacing w:after="0"/>
        <w:ind w:left="0"/>
        <w:jc w:val="both"/>
      </w:pPr>
      <w:r>
        <w:rPr>
          <w:rFonts w:ascii="Times New Roman"/>
          <w:b w:val="false"/>
          <w:i w:val="false"/>
          <w:color w:val="000000"/>
          <w:sz w:val="28"/>
        </w:rPr>
        <w:t>
      "15.2.19. При определении дымности отработавших газов следует использовать режим питания с применением дизельного топлива.".</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"у"</w:t>
      </w:r>
      <w:r>
        <w:rPr>
          <w:rFonts w:ascii="Times New Roman"/>
          <w:b w:val="false"/>
          <w:i w:val="false"/>
          <w:color w:val="000000"/>
          <w:sz w:val="28"/>
        </w:rPr>
        <w:t xml:space="preserve"> пункта 3 технического регламента Таможенного союза "О безопасности оборудования, работающего под избыточным давлением" (ТР ТС 032/2012), принятого Решением Совета Евразийской экономической комиссии от 2 июля 2013 г. № 41, дополнить словами ", самоходных машинах, сельскохозяйственных и лесохозяйственных тракторах".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