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4338" w14:textId="62e4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суперабсорбентов для производства подгузников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декабря 2023 года № 158.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суперабсорбентов для производства подгузников, классифицируемых кодом 3906 90 900 3 ТН ВЭД ЕАЭС, в размере 0 процентов от таможенной стоимости с даты вступления в силу настоящего Решения по 31 декабря 2026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3906 90 900 3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4С)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82С)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82С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82С)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25 декабря 2023 г. № 158 по 31.12.2026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