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8028" w14:textId="89d8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ноября 2023 года № 39.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г. № 39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6.4.5: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"представление стратегической программы научно-технического развития Союза "рамочного" характера для рассмотрения органами Союза":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цифры "2023" заменить цифрами "2024";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"подготовка отчета о реализации стратегической программы научно-технического развития Союза "рамочного" характера" в графе четвертой цифры "2024" заменить цифрами "2025".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"подготовка предложений по организации проведения совместных исследований в сфере научно-технологического и инновационного развития государств-членов" пункта 8.2.1 в графе четвертой цифры "2023" заменить цифрами "2024".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8.2.3: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"разработка критериев организации совместных исследований и инновационных проектов в сферах, представляющих взаимный интерес":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слова "2022 год – 30 сентября 2023 г." заменить словами "до 30 сентября 2024 г.";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"определение перечня сфер, представляющих взаимный интерес, для организации совместных исследований и реализации совместных проектов":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цифры "2023" заменить цифрами "2024";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"выработка предложений по организации совместных исследований и инновационных проектов в сферах, представляющих взаимный интерес" в графе четвертой цифры "2023" заменить цифрами "2024".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