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891b" w14:textId="7408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мониторинге проведения оценки регулирующего воздействия проектов решений Евразийской экономической комиссии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8 июня 2023 года № 13.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2022 году, о внедрении механизма оценки фактического воздействия актов органов Евразийского экономического союза, имеющих нормативно-правовой характер, на условия ведения предпринимательской деятельности и о формировании правовой основы для проведения в Евразийском экономическом союзе процедуры оценки регулирующего воздействия проектов международных договоров в рамках Евразийского экономического союза, которые могут оказать влияние на условия ведения предпринимательской деятельности,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9.1.6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продолжить работу: по совершенствованию процедуры проведения оценки регулирующего воздействия проектов решений Евразийской экономической комиссии;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внедрению механизма оценки фактического воздействия принятых решений Евразийской экономической комиссии;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формированию правовой основы для проведения в Евразийском экономическом союзе процедуры оценки регулирующего воздействия проектов международных договоров в рамках Евразийского экономического союза, которые могут оказать влияние на условия ведения предпринимательской деятельности.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