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59f9" w14:textId="9435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подходов государств – членов Евразийского экономического союза в сфере регулирования трудовой миграции в рамках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февраля 2023 года № 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 года),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сотрудничества государств – членов Евразийского экономического союза (далее – государства-члены) по согласованию политики в сфере регулирования трудовой миграции в рамках Евразийского экономического союза,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Союза: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придерживаться принципа открытости и простоты административных процедур, связанных с осуществлением трудовой деятельности трудящимися государств-членов, с учетом требований законодательства государства трудоустройства;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заключению с трудящимися государств-членов трудового или гражданско-правового договора в электронном виде, если такая возможность предусмотрена законодательством государства-члена для его граждан;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трудящимся государств-членов и членам их семей статус, который дает право долгосрочного пребывания в государстве трудоустройства (с учетом сроков, предусмотренных трудовым или гражданско-правовым договором, и требований законодательства государства трудоустройства), при этом стремиться к максимальному сокращению сроков проведения и (или) количества учетно-регистрационных процедур;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трудящимся государств-членов и членам их семей доступ к государственным услугам и реализацию имущественных и неимущественных прав в соответствии с законодательством государства трудоустройства при условии предоставления ими персональных данных, необходимых для удостоверения личности.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