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bfef" w14:textId="617b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щите детей и подростков от информации, причиняющей вред их здоровь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4 сентября 2023 года № 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по итогам комплексной проработки вопроса об установлении требований, обеспечивающих исключение выпуска в обращение на внутреннем рынке Евразийского экономического союза игрушек и другой продукции, предназначенной для детей и подростков, негативно влияющих на психическое здоровье детей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подпункт 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Договора о Евразийском экономическом союзе от 29 мая 2014 года,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с даты опубликования настоящей Рекомендации на официальном сайте Евразийского экономического союз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 1. Республике Армения, Республике Беларусь и Кыргызской Республике рассмотреть возможность имплементации в свое законодательство модельного закона о защите детей от информации, причиняющей вред их здоровью и развитию, принятого на 33-м пленарном заседании Межпарламентской Ассамблеи государств – участников Содружества Независимых Государств (постановление от 3 декабря 2009 г. № 33-15), с учетом особенностей социально-экономического развития и правового регулирования в государствах – членах Евразийского экономического союза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 Государствам – членам Евразийского экономического союз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ть целесообразность включения в соответствующие нормативные правовые акты определения понятия "информационная продукция" (внесения изменений в это определение) и распространения его применения в отношении настольных игр, а также иной продукции, предназначенной для детей и подростков, которая может содержать изображения, причиняющие вред их здоровью и развитию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несении изменений в технические регламенты Таможенного союза "О безопасности продукции, предназначенной для детей и подростков" (ТР ТС 007/2011) и "О безопасности игрушек" (ТР ТС 008/2011), а также в Единые санитарно-эпидемиологические и гигиенические требования к продукции (товарам), подлежащей санитарно-эпидемиологическому надзору (контролю)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. № 299, учитывать возможность регламентации показателей, касающихся защиты детей и подростков от информации, причиняющей вред их здоровью и развит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