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2a75" w14:textId="f202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пошлины, уплачиваемой хозяйствующими субъектами при обращении в Суд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26 декабря 2024 года № 19.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10 октября 2014 г. № 85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на 2025 год размер пошлины, уплачиваемой хозяйствующими субъектами при обращении в Суд Евразийского экономического союза, в размере 57 328 российских рублей в соответствии с прогнозируемым при подготовке проекта бюджета Евразийского экономического союза на 2025 год индексом роста потребительских цен, составляющим 4,5 процента.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2025 г.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Кыркызской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