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9d0d" w14:textId="2889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Коллегии Евразийской экономической комиссии от 18 июня 2019 г.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2024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вопрос о целесообразности соблюдения мер технического регулирования в отношении нефти, ввозимой (ввезенной) на таможенную территорию Евразийского экономического союза,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утвержденным Решением Совета Евразийской экономической комиссии от 12 ноября 2021 г. № 130,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июня 2019 г. № 101 "Об утверждении перечня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безопасности нефти, подготовленной к транспортировке и (или) использованию" (TP ЕАЭС 045/2017)".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