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cbe3" w14:textId="7bbc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продлении действия антидемпинговой меры в отношении подшипников качения (за исключением игольчатых), происходящих из Китайской Народной Республики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 апреля 2024 года № 35</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109</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на основании доклада Департамента защиты внутреннего рынка Евразийской экономической комиссии, подготовленного по результатам повторного антидемпингового расследования, проведенного в связи с истечением срока действия антидемпинговой меры,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августа 2018 г. № 139,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Применить антидемпинговую меру посредством введения сроком по 31 марта 2029 г. включительно антидемпинговой пошлины в размерах согласно </w:t>
      </w:r>
      <w:r>
        <w:rPr>
          <w:rFonts w:ascii="Times New Roman"/>
          <w:b w:val="false"/>
          <w:i w:val="false"/>
          <w:color w:val="000000"/>
          <w:sz w:val="28"/>
        </w:rPr>
        <w:t>приложению</w:t>
      </w:r>
      <w:r>
        <w:rPr>
          <w:rFonts w:ascii="Times New Roman"/>
          <w:b w:val="false"/>
          <w:i w:val="false"/>
          <w:color w:val="000000"/>
          <w:sz w:val="28"/>
        </w:rPr>
        <w:t xml:space="preserve"> в отношении ввозимых на таможенную территорию Евразийского экономического союза товаров, происходящих из Китайской Народной Республики и классифицируемых кодами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и 8482 99 000 0 ТН ВЭД ЕАЭС.</w:t>
      </w:r>
    </w:p>
    <w:bookmarkEnd w:id="1"/>
    <w:bookmarkStart w:name="z6" w:id="2"/>
    <w:p>
      <w:pPr>
        <w:spacing w:after="0"/>
        <w:ind w:left="0"/>
        <w:jc w:val="both"/>
      </w:pPr>
      <w:r>
        <w:rPr>
          <w:rFonts w:ascii="Times New Roman"/>
          <w:b w:val="false"/>
          <w:i w:val="false"/>
          <w:color w:val="000000"/>
          <w:sz w:val="28"/>
        </w:rPr>
        <w:t>
      Для целей применения указанной антидемпинговой меры товар определяется кодом ТН ВЭД ЕАЭС.</w:t>
      </w:r>
    </w:p>
    <w:bookmarkEnd w:id="2"/>
    <w:bookmarkStart w:name="z7" w:id="3"/>
    <w:p>
      <w:pPr>
        <w:spacing w:after="0"/>
        <w:ind w:left="0"/>
        <w:jc w:val="both"/>
      </w:pPr>
      <w:r>
        <w:rPr>
          <w:rFonts w:ascii="Times New Roman"/>
          <w:b w:val="false"/>
          <w:i w:val="false"/>
          <w:color w:val="000000"/>
          <w:sz w:val="28"/>
        </w:rPr>
        <w:t>
      2. Государственным органам государств – членов Евразийского экономического союза, уполномоченным в сфере таможенного дела:</w:t>
      </w:r>
    </w:p>
    <w:bookmarkEnd w:id="3"/>
    <w:bookmarkStart w:name="z8" w:id="4"/>
    <w:p>
      <w:pPr>
        <w:spacing w:after="0"/>
        <w:ind w:left="0"/>
        <w:jc w:val="both"/>
      </w:pPr>
      <w:r>
        <w:rPr>
          <w:rFonts w:ascii="Times New Roman"/>
          <w:b w:val="false"/>
          <w:i w:val="false"/>
          <w:color w:val="000000"/>
          <w:sz w:val="28"/>
        </w:rPr>
        <w:t>
      обеспечить взимание антидемпинговой пошлины, предусмотренной настоящим Решением;</w:t>
      </w:r>
    </w:p>
    <w:bookmarkEnd w:id="4"/>
    <w:bookmarkStart w:name="z9" w:id="5"/>
    <w:p>
      <w:pPr>
        <w:spacing w:after="0"/>
        <w:ind w:left="0"/>
        <w:jc w:val="both"/>
      </w:pPr>
      <w:r>
        <w:rPr>
          <w:rFonts w:ascii="Times New Roman"/>
          <w:b w:val="false"/>
          <w:i w:val="false"/>
          <w:color w:val="000000"/>
          <w:sz w:val="28"/>
        </w:rPr>
        <w:t xml:space="preserve">
      обеспечить осуществление зачета сумм антидемпинговой пошлины, уплаченной (взысканной)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18 июля 2023 г. № 103 в порядке, установленном для взимания предварительных антидемпинговых пошлин, в антидемпинговую пошлину и зачисление на единый счет уполномоченного органа того государства – члена Евразийского экономического союза, в котором она была уплачена (взыскана).</w:t>
      </w:r>
    </w:p>
    <w:bookmarkEnd w:id="5"/>
    <w:bookmarkStart w:name="z10" w:id="6"/>
    <w:p>
      <w:pPr>
        <w:spacing w:after="0"/>
        <w:ind w:left="0"/>
        <w:jc w:val="both"/>
      </w:pPr>
      <w:r>
        <w:rPr>
          <w:rFonts w:ascii="Times New Roman"/>
          <w:b w:val="false"/>
          <w:i w:val="false"/>
          <w:color w:val="000000"/>
          <w:sz w:val="28"/>
        </w:rPr>
        <w:t xml:space="preserve">
      3. Департаменту защиты внутреннего рынка Евразийской экономической комиссии в случае получения в установленном порядке информации о том, что применение антидемпинговой меры причиняет ущерб интересам государств – членов Евразийского экономического союза, рассмотреть вопрос о проведении повторного антидемпингового расследования в соответствии с </w:t>
      </w:r>
      <w:r>
        <w:rPr>
          <w:rFonts w:ascii="Times New Roman"/>
          <w:b w:val="false"/>
          <w:i w:val="false"/>
          <w:color w:val="000000"/>
          <w:sz w:val="28"/>
        </w:rPr>
        <w:t>пунктом 110</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w:t>
      </w:r>
    </w:p>
    <w:bookmarkEnd w:id="6"/>
    <w:bookmarkStart w:name="z11" w:id="7"/>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апреля 2024 г. № 35</w:t>
            </w:r>
          </w:p>
        </w:tc>
      </w:tr>
    </w:tbl>
    <w:bookmarkStart w:name="z14" w:id="8"/>
    <w:p>
      <w:pPr>
        <w:spacing w:after="0"/>
        <w:ind w:left="0"/>
        <w:jc w:val="left"/>
      </w:pPr>
      <w:r>
        <w:rPr>
          <w:rFonts w:ascii="Times New Roman"/>
          <w:b/>
          <w:i w:val="false"/>
          <w:color w:val="000000"/>
        </w:rPr>
        <w:t xml:space="preserve"> РАЗМЕРЫ СТАВОК</w:t>
      </w:r>
      <w:r>
        <w:br/>
      </w:r>
      <w:r>
        <w:rPr>
          <w:rFonts w:ascii="Times New Roman"/>
          <w:b/>
          <w:i w:val="false"/>
          <w:color w:val="000000"/>
        </w:rPr>
        <w:t xml:space="preserve">антидемпинговой пошлины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антидемпинговой пошлины (процентов от таможенной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ООО "Подшипники качения Уси"</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(Китайская Народная Республика, г. Уси, промышленный район Шуофанг, 8-я улица Чженьфа, 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xml:space="preserve">
прочие </w:t>
            </w:r>
          </w:p>
          <w:bookmarkEnd w:id="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