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bfe9" w14:textId="c40b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июня 2024 года № 68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ограничений", утвержденные Решением Коллегии Евразийской экономической комиссии от 21 августа 2018 г. № 136,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 г. № 68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Правила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реализации общего процесса сведения о выданных свидетельствах о государственной регистрации продукции предоставляются таможенным органам в соответствии с форматами и структурами электронных документов и сведений,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форматов и структур электронных документов и сведений, используемых для реализации средствами интегрированной информационной системы Евразийского экономического союза общего процесса "Формирование, ведение и использование единого реестра свидетельств о государственной регистрации продукции", утвержденном Решением Коллегии Евразийской экономической комиссии от 15 ноября 2022 г. № 177.".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указанным Правилам: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(или) Евразийскую экономическую комиссию" исключить.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