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6fe6" w14:textId="0f96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информационного взаимодействия в рамках формирования общего рынка газа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января 2024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1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общего рынка газа Евразийского экономического союза, утвержденного Решением Высшего Евразийского экономического совета от 6 декабря 2018 г. № 18: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Просить государства – члены Евразийского экономического союза совместно с Евразийской экономической комиссией рассмотреть вопрос о целесообразности организации системы информационного обмена путем реализации средствами интегрированной информационной системы Союза общих процессов для обеспечения информационного взаимодействия в рамках общего рынка газа Союза в соответствии с перечнем информации, предоставляемой в процессе взаимодействия уполномоченных органов государств-членов, Комиссии и субъектов общего рынка газа Союза в электронной форме, определяемым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 в рамках Союза, после подписания международного договора о формировании общего рынка газа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