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193e" w14:textId="ba91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Методику расчета макроэкономических показателей, определяющих устойчивость экономического развития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июля 2024 года № 90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макроэкономических показателей, определяющих устойчивость экономического развития государств – членов Евразийского экономического союза, утвержденную Решением Коллегии Евразийской экономической комиссии от 25 июня 2013 г. № 144,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г. № 90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Методику расчета макроэкономических показателей, определяющих устойчивость экономического развития государств – членов Евразийского экономического союза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"Методологической основой расчета макроэкономических показателей, определяющих устойчивость экономического развития государств – членов Евразийского экономического союза (далее соответственно – показатели, государства-члены), являются Система национальных счетов (2008 год) и рекомендации Международного валютного фонда, изложенные в следующих документах: Руководство по статистике государственных финансов (2014 год), Статистика долга государственного сектора. Руководство для составителей и пользователей (2013 год), Руководство по индексу потребительских цен: теория и практика (2007 год).".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третий изложить в следующей редакции: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"займы, осуществляемые путем привлечения кредитов;";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абзацы шестой, восемнадцатый и двадцать третий исключить;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абзац двадцать седьмой дополнить словами "и некоммерческое акционерное общество "Фонд обязательного медицинского страхования";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абзаце двадцать восьмом слова "при Правительстве Кыргызской Республики" заменить словами "при Министерстве здравоохранения Кыргызской Республики";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абзац двадцать девятый изложить в следующей редакции: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Российской Федерации – Фонд пенсионного и социального страхования Российской Федерации, Федеральный фонд обязательного медицинского страхования, территориальные фонды обязательного медицинского страхования.".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абзацах четвертом – седьмом после слов "сектора государственного управления" дополнить словами "за отчетный период";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абзаца одиннадцатого дополнить абзацем следующего содержания: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"Д(П)</w:t>
      </w:r>
      <w:r>
        <w:rPr>
          <w:rFonts w:ascii="Times New Roman"/>
          <w:b w:val="false"/>
          <w:i w:val="false"/>
          <w:color w:val="000000"/>
          <w:vertAlign w:val="subscript"/>
        </w:rPr>
        <w:t>КБ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дефицит (профицит) консолидированного бюджета сектора государственного управления за отчетный период, измеренный в единицах национальной валюты;";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абзаце двенадцатом слова "в текущих ценах финансового года" заменить словами "за отчетный период";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абзац тринадцатый изложить в следующей редакции: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самостоятельно рассчитывает показатель дефицита (профицита) консолидированного бюджета сектора государственного управления в процентах к валовому внутреннему продукту на основе предоставляемой уполномоченным органом в Комиссию информации.".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Долг сектора государственного управления рассчитывается по формуле: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 xml:space="preserve"> = Д</w:t>
      </w:r>
      <w:r>
        <w:rPr>
          <w:rFonts w:ascii="Times New Roman"/>
          <w:b w:val="false"/>
          <w:i w:val="false"/>
          <w:color w:val="000000"/>
          <w:vertAlign w:val="subscript"/>
        </w:rPr>
        <w:t>ЦОУ</w:t>
      </w:r>
      <w:r>
        <w:rPr>
          <w:rFonts w:ascii="Times New Roman"/>
          <w:b w:val="false"/>
          <w:i w:val="false"/>
          <w:color w:val="000000"/>
          <w:sz w:val="28"/>
        </w:rPr>
        <w:t xml:space="preserve"> + Д</w:t>
      </w:r>
      <w:r>
        <w:rPr>
          <w:rFonts w:ascii="Times New Roman"/>
          <w:b w:val="false"/>
          <w:i w:val="false"/>
          <w:color w:val="000000"/>
          <w:vertAlign w:val="subscript"/>
        </w:rPr>
        <w:t>РОУ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+ Д</w:t>
      </w:r>
      <w:r>
        <w:rPr>
          <w:rFonts w:ascii="Times New Roman"/>
          <w:b w:val="false"/>
          <w:i w:val="false"/>
          <w:color w:val="000000"/>
          <w:vertAlign w:val="subscript"/>
        </w:rPr>
        <w:t>МОУ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К,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долг сектора государственного управления;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ЦОУ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долг центральных органов управления;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РОУ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долг региональных органов управления;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МОУ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долг местных (муниципальных) органов управления;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К – взаимосвязанные показатели по консолидируемым позициям.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 сектора государственного управления состоит из внешнего и внутреннего долга сектора государственного управления, выраженного в иностранной валюте (эквивалент объема долговых обязательств, выраженный в долларах США) и национальной валюте.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долга сектора государственного управления не включаются условные долговые обязательства сектора государственного управления и долговые обязательства органов денежно-кредитного регулирования.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долга сектора государственного управления определяется по номинальной стоимости.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долга сектора государственного управления в процентах к валовому внутреннему продукту рассчитывается как отношение суммы номинального объема долга сектора государственного управления (внешнего и внутреннего), выраженного в иностранной валюте (эквивалент объема долговых обязательств, выраженный в долларах США) на конец отчетного периода, пересчитанного в национальную валюту по официальному курсу на конец отчетного периода, и номинального объема долга сектора государственного управления (внешнего и внутреннего), выраженного в национальной валюте на конец отчетного периода, к объему валового внутреннего продукта: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</w:t>
      </w:r>
      <w:r>
        <w:rPr>
          <w:rFonts w:ascii="Times New Roman"/>
          <w:b w:val="false"/>
          <w:i w:val="false"/>
          <w:color w:val="000000"/>
          <w:sz w:val="28"/>
        </w:rPr>
        <w:t xml:space="preserve"> (%) – долг сектора государственного управления в процентах к валовому внутреннему продукту;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СГУВнеш’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внешнего долга сектора государственного управления в единицах иностранной валюты (эквивалент объема долговых обязательств, выраженный в долларах США) на конец отчетного периода, пересчитанного в национальную валюту по официальному курсу государства-члена на конец отчетного периода;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СГУВнеш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внешнего долга сектора государственного управления в единицах национальной валюты на конец отчетного периода;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</w:t>
      </w:r>
      <w:r>
        <w:rPr>
          <w:rFonts w:ascii="Times New Roman"/>
          <w:b w:val="false"/>
          <w:i w:val="false"/>
          <w:color w:val="000000"/>
          <w:sz w:val="28"/>
        </w:rPr>
        <w:t>’ – объем внутреннего долга сектора государственного управления в единицах иностранной валюты (эквивалент объема долговых обязательств, выраженный в долларах США) на конец отчетного периода, пересчитанного в национальную валюту по официальному курсу на конец отчетного периода;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СГУВн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внутреннего долга сектора государственного управления в единицах национальной валюты на конец отчетного периода;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ВВП – объем валового внутреннего продукта в единицах национальной валюты в текущих ценах. Для расчета показателя долга сектора государственного управления в процентах к валовому внутреннему продукту на конец отчетного года используется годовой объем валового внутреннего продукта. Для расчета показателя долга сектора государственного управления в процентах к валовому внутреннему продукту на конец отчетного квартала используется совокупный объем валового внутреннего продукта за 4 квартала, включая объем валового внутреннего продукта в отчетном квартале.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самостоятельно рассчитывает показатель долга сектора государственного управления в процентах к валовому внутреннему продукту на основе предоставляемой уполномоченным органом в Комиссию информации.".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абзацами следующего содержания: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Уполномоченные органы с учетом положений пунктов 4 – 6 настоящей Методики предоставляют в Комиссию информацию по показателям согласно приложению, а также в соответствии со следующими форматами, утверждаемыми Комиссией: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консолидированного бюджета сектора государственного управления – форматы F12.01.01 и F12.01.04 "Бюджет сектора государственного управления (по методологии Международного валютного фонда, кассовым методом)";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 сектора государственного управления – форматы F12.10.01 и F12.10.04 "Долговые обязательства государства";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инфляции (индекс потребительских цен) – формат F11.07.12 "Индексы потребительских цен";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валовой внутренний продукт – форматы F01.02.01 "Валовой внутренний продукт и образование доходов по видам экономической деятельности" и F01.07.04 "Валовой внутренний продукт".".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определяющих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г. № 90)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показателей, используемых для расчета макроэкономических показателей, определяющих устойчивость экономического развития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Операции консолидированного бюджета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 бюджета центральных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 бюджета центральных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Платежи на обслуживание долга центральных органов управления, выплачиваемые из бюджета центральных органов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Операции с нефинансовыми активами бюджета центральных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 центральных органов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Доходы бюджета региональных органов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Расходы бюджета региональных органов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Платежи на обслуживание долга региональных органов управления, выплачиваемые из бюджета региональных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Операции с нефинансовыми активами бюджета региональных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Дефицит (профицит) бюджета региональных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Доходы бюджета местных (муниципальных)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Расходы бюджета местных (муниципальных)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Платежи на обслуживание долга местных (муниципальных) органов управления, выплачиваемые из бюджета местных (муниципальных)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Операции с нефинансовыми активами бюджета местных (муниципальных)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Дефицит (профицит) бюджета местных (муниципальных)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Доходы бюджета фонда социального обеспечения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Расходы бюджета фонда социального обеспечения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Операции с нефинансовыми активами бюджета фонда социального обеспечения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Дефицит (профицит) бюджета фонда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Доходы консолидированного бюджета сектора государственного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Расходы консолидированного бюджета сектора государственного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Платежи на обслуживание долга сектора государственного управления, выплачиваемые из консолидированного бюджета сектора государственного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Операции с нефинансовыми активами консолидированного бюджета сектора государственного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Дефицит (профицит) консолидированного бюджета сектора государственного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Средства национального (резервного) фонда на начало отчетного периода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Поступления в национальный (резервный) фонд в отчетном периоде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Использование национального (резервного) фонда в отчетном периоде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Средства национального (резервного) фонда на конец отчетного периода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Операции с финансовыми активами и обязательствами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Финансовые активы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Внутренние финансовые активы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Ценные бумаги, кроме акций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Кредиты и займы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Акции и другие формы участия в капитале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Прочая дебиторская задолженность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Внешние финансовые активы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Ценные бумаги, кроме акций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Кредиты и займы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Акции и другие формы участия в капитале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Прочая дебиторская задолженность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Монетарное золото и СДР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Обязательства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Внутренние обязательства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Валюта и депозиты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Ценные бумаги, кроме акций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Кредиты и займы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Прочая кредиторская задолженность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Внешние обязательства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Валюта и депозиты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Ценные бумаги, кроме акций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Кредиты и займы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Прочая кредиторская задолженность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Долг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Долг центрального правительства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Внешний долг центрального правительства (в миллионах единиц иностранной валюты 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Внешний долг центрального правительства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Внутренний долг центрального правительства (в миллионах единиц иностранной валюты (эквивалент объема долговых обязательств, выраженный в долларах США)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Внутренний долг центрального правительства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Условные долговые обязательства центрального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Долг региональных органов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Внешний долг региональных органов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иностранной валюты 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Внешний долг региональных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Внутренний долг региональных органов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иностранной валюты 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Внутренний долг региональных органов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Условные долговые обязательства региональных органов управления (в миллионах единиц национальной валюты)**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Долг местных (муниципальных) органов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Внешний долг местных (муниципальных) органов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иностранной валюты 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Внешний долг местных (муниципальных) органов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Внутренний долг местных (муниципальных) органов управления (в миллионах единиц иностранной валюты ((эквивалент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Внутренний долг местных (муниципальных) органов управления 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Условные долговые обязательства местных (муниципальных) органов управления (в миллионах единиц национальной валюты)**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Долг сектора государственного управления, за исключением взаимосвязанных показателей по консолидируемым позициям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Внешний долг сектора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иностранной валюты 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Внешний долг сектора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Внутренний долг сектора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иностранной валюты (эквивалент объема долговых обязательств, выраженный в долларах США))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Внутренний долг сектора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миллионах единиц национальной валюты)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Условные долговые обязательства сектора государственного управления (в миллионах единиц национальной валюты)**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Классификационные коды, используемые в соответствии с Руководством по статистике государственных финансов (МВФ, 2014 год) для идентификации видов операций, других экономических потоков и позиций по запасам активов и обязательств.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Информация предоставляется в аналитических целях.".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