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7c15" w14:textId="8677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27 июля 2021 г.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ноября 2024 года № 125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пункта 1 статьи 51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июля 2021 г. № 89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мяса и мясной продукции" (ТР ТС 034/2013),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мяса и мясной продукции" (ТР ТС 034/2013) и осуществления оценки соответствия объектов технического регулирования"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г. № 125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27 июля 2021 г. № 89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"требованиям этого технического регламента".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мяса и мясной продукции" (ТР ТС 034/2013),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мяса и мясной продукции" (ТР ТС 034/2013) и осуществления оценки соответствия объектов технического регулирования, утвержденной указанным Решением: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"требованиям этого технического регламента";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позициях 1 и 6 слова "2024 год" заменить словами "2028 год", слова "2025 год" заменить словами "2029 год";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позиции 2 – 4, 7, 11, 21, 38, 40 и 52 исключить;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позициях 5, 10, 13, 17, 20, 22 и 39 слова "2022 год" заменить словами "2028 год", слова "2023 год" заменить словами "2029 год";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позициях 8, 30, 34 – 37 и 41 – 44 слова "2022 год" заменить словами "2029 год", слова "2023 год" заменить словами "2030 год";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 позициях 9, 12, 16, 18, 19, 23 – 25, 27, 28, 45 и 46 слова "2022 год" заменить словами "2027 год", слова "2023 год" заменить словами "2028 год";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 позиции 14 слова "2023 год" заменить словами "2024 год";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в позиции 15 слова "ГОСТ Р 54754-2011" заменить словами "ГОСТ Р 54754-2021", слова "2023 год" заменить словами "2025 год", слова "2024 год" заменить словами "2026 год";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в позициях 26 и 47 слова "2023 год" заменить словами "2028 год", слова "2024 год" заменить словами "2029 год";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в позиции 29 слова "2023 год" заменить словами "2025 год";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в позиции 31 слова "2023 год" заменить словами "2029 год", слова "2024 год" заменить словами "2030 год";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в позициях 32, 33 и 53 слова "2022 год" заменить словами "2025 год", слова "2023 год" заменить словами "2026 год";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 дополнить позицией 47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Метод определения дисперсности.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54047-2010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и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 в позициях 48, 49 и 51 слова "2022 год" заменить словами "2026 год", слова "2023 год" заменить словами "2027 год";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п) в позиции 50: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таблица 1 приложения № 5" исключить;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"2022 год" заменить словами "2026 год", слова "2024 год" заменить словами "2027 год".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