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4a1" w14:textId="616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19 марта 2024 г.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2024 года № 128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18 ноября 2029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43, в отношении ввозимых на таможенную территорию Евразийского экономического союза литых алюминиевых колесных дисков, происходящих из Китайской Народной Республики и классифицируемых кодом 8708 70 500 9 ТН ВЭД ЕАЭС.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зачета сумм антидемпинговой пошлины, уплаченной (взысканной) в соответствии с Решением Коллегии Евразийской экономической комиссии от 19 марта 2024 г. № 23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2024 г. № 23 "О продлении действия антидемпинговой меры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защиты внутреннего рынка Евразийской экономической комиссии осуществлять мониторинг поставок литых алюминиевых колесных дисков, происходящих из Китайской Народной Республики и классифицируемых кодом 8708 70 500 1 ТН ВЭД ЕАЭС, и в случае существенного увеличения объемов указанных поставок или выявления фактов обхода антидемпинговой меры обеспечить вынесение на рассмотрение Коллегии Евразийской экономической комиссии вопроса о распространении действия антидемпинговой меры на поставки по коду 8708 70 500 1 ТН ВЭД ЕАЭС в течение 6 месяцев с даты начала соответствующего повторного расследования.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