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80fe" w14:textId="ce5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2024 года № 178.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мер", утвержденному Решением Коллегии Евразийской экономической комиссии от 24 декабря 2019 г. № 228.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