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3a91" w14:textId="7873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Совета Евразийской экономической комиссии</w:t>
      </w:r>
    </w:p>
    <w:p>
      <w:pPr>
        <w:spacing w:after="0"/>
        <w:ind w:left="0"/>
        <w:jc w:val="both"/>
      </w:pPr>
      <w:r>
        <w:rPr>
          <w:rFonts w:ascii="Times New Roman"/>
          <w:b w:val="false"/>
          <w:i w:val="false"/>
          <w:color w:val="000000"/>
          <w:sz w:val="28"/>
        </w:rPr>
        <w:t>Решение Совета Евразийской экономической комиссии от 1 марта 2024 года № 16.</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Протокола об общих принципах и правилах конкуренции (приложение № 19 к Договору о Евразийском экономическом союзе от 29 мая 2014 года) и </w:t>
      </w:r>
      <w:r>
        <w:rPr>
          <w:rFonts w:ascii="Times New Roman"/>
          <w:b w:val="false"/>
          <w:i w:val="false"/>
          <w:color w:val="000000"/>
          <w:sz w:val="28"/>
        </w:rPr>
        <w:t>пунктами 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решения Совета Евразийской экономической комиссии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1"/>
    <w:bookmarkStart w:name="z7" w:id="2"/>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Касымалиев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 марта 2024 г. № 16</w:t>
            </w:r>
          </w:p>
        </w:tc>
      </w:tr>
    </w:tbl>
    <w:bookmarkStart w:name="z9" w:id="3"/>
    <w:p>
      <w:pPr>
        <w:spacing w:after="0"/>
        <w:ind w:left="0"/>
        <w:jc w:val="left"/>
      </w:pPr>
      <w:r>
        <w:rPr>
          <w:rFonts w:ascii="Times New Roman"/>
          <w:b/>
          <w:i w:val="false"/>
          <w:color w:val="000000"/>
        </w:rPr>
        <w:t xml:space="preserve"> ИЗМЕНЕНИЯ,</w:t>
      </w:r>
      <w:r>
        <w:br/>
      </w:r>
      <w:r>
        <w:rPr>
          <w:rFonts w:ascii="Times New Roman"/>
          <w:b/>
          <w:i w:val="false"/>
          <w:color w:val="000000"/>
        </w:rPr>
        <w:t xml:space="preserve">вносимые в решения Совета Евразийской </w:t>
      </w:r>
      <w:r>
        <w:br/>
      </w:r>
      <w:r>
        <w:rPr>
          <w:rFonts w:ascii="Times New Roman"/>
          <w:b/>
          <w:i w:val="false"/>
          <w:color w:val="000000"/>
        </w:rPr>
        <w:t xml:space="preserve">экономической комиссии </w:t>
      </w:r>
    </w:p>
    <w:bookmarkEnd w:id="3"/>
    <w:bookmarkStart w:name="z10"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Порядке</w:t>
      </w:r>
      <w:r>
        <w:rPr>
          <w:rFonts w:ascii="Times New Roman"/>
          <w:b w:val="false"/>
          <w:i w:val="false"/>
          <w:color w:val="000000"/>
          <w:sz w:val="28"/>
        </w:rPr>
        <w:t xml:space="preserve"> рассмотрения заявлений (материалов) о нарушении общих правил конкуренции на трансграничных рынках, утвержденном Решением Совета Евразийской экономической комиссии от 23 ноября 2012 г. № 97,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End w:id="4"/>
    <w:bookmarkStart w:name="z11" w:id="5"/>
    <w:p>
      <w:pPr>
        <w:spacing w:after="0"/>
        <w:ind w:left="0"/>
        <w:jc w:val="both"/>
      </w:pPr>
      <w:r>
        <w:rPr>
          <w:rFonts w:ascii="Times New Roman"/>
          <w:b w:val="false"/>
          <w:i w:val="false"/>
          <w:color w:val="000000"/>
          <w:sz w:val="28"/>
        </w:rPr>
        <w:t>
      "10. Заявление (материалы), а также прилагаемые к нему документы и сведения представляются на русском языке. В случае если документы и сведения составлены на ином государственном языке государства-члена или иностранном языке, к ним должен прилагаться перевод на русский язык, заверенный способом, указанным в пункте 8 настоящего Порядка.".</w:t>
      </w:r>
    </w:p>
    <w:bookmarkEnd w:id="5"/>
    <w:bookmarkStart w:name="z12"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Порядке</w:t>
      </w:r>
      <w:r>
        <w:rPr>
          <w:rFonts w:ascii="Times New Roman"/>
          <w:b w:val="false"/>
          <w:i w:val="false"/>
          <w:color w:val="000000"/>
          <w:sz w:val="28"/>
        </w:rPr>
        <w:t xml:space="preserve"> проведения расследования нарушений общих правил конкуренции на трансграничных рынках, утвержденном Решением Совета Евразийской экономической комиссии от 23 ноября 2012 г. № 98:</w:t>
      </w:r>
    </w:p>
    <w:bookmarkEnd w:id="6"/>
    <w:bookmarkStart w:name="z13" w:id="7"/>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подпункт 2</w:t>
      </w:r>
      <w:r>
        <w:rPr>
          <w:rFonts w:ascii="Times New Roman"/>
          <w:b w:val="false"/>
          <w:i w:val="false"/>
          <w:color w:val="000000"/>
          <w:sz w:val="28"/>
        </w:rPr>
        <w:t xml:space="preserve"> пункта 11 изложить в следующей редакции:</w:t>
      </w:r>
    </w:p>
    <w:bookmarkEnd w:id="7"/>
    <w:bookmarkStart w:name="z14" w:id="8"/>
    <w:p>
      <w:pPr>
        <w:spacing w:after="0"/>
        <w:ind w:left="0"/>
        <w:jc w:val="both"/>
      </w:pPr>
      <w:r>
        <w:rPr>
          <w:rFonts w:ascii="Times New Roman"/>
          <w:b w:val="false"/>
          <w:i w:val="false"/>
          <w:color w:val="000000"/>
          <w:sz w:val="28"/>
        </w:rPr>
        <w:t>
      "2) о прекращении расследования нарушения общих правил конкуренции на трансграничных рынках;";</w:t>
      </w:r>
    </w:p>
    <w:bookmarkEnd w:id="8"/>
    <w:bookmarkStart w:name="z15" w:id="9"/>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End w:id="9"/>
    <w:bookmarkStart w:name="z16" w:id="10"/>
    <w:p>
      <w:pPr>
        <w:spacing w:after="0"/>
        <w:ind w:left="0"/>
        <w:jc w:val="both"/>
      </w:pPr>
      <w:r>
        <w:rPr>
          <w:rFonts w:ascii="Times New Roman"/>
          <w:b w:val="false"/>
          <w:i w:val="false"/>
          <w:color w:val="000000"/>
          <w:sz w:val="28"/>
        </w:rPr>
        <w:t>
      "14. Определение о прекращении расследования нарушения общих правил конкуренции на трансграничных рынках может быть вынесено при наличии одного из следующих оснований:</w:t>
      </w:r>
    </w:p>
    <w:bookmarkEnd w:id="10"/>
    <w:bookmarkStart w:name="z17" w:id="11"/>
    <w:p>
      <w:pPr>
        <w:spacing w:after="0"/>
        <w:ind w:left="0"/>
        <w:jc w:val="both"/>
      </w:pPr>
      <w:r>
        <w:rPr>
          <w:rFonts w:ascii="Times New Roman"/>
          <w:b w:val="false"/>
          <w:i w:val="false"/>
          <w:color w:val="000000"/>
          <w:sz w:val="28"/>
        </w:rPr>
        <w:t xml:space="preserve">
      1) отсутствие в действиях (бездействии) хозяйствующих субъектов (субъектов рынка) признаков нарушения общих правил конкуренции на трансграничных рынках; </w:t>
      </w:r>
    </w:p>
    <w:bookmarkEnd w:id="11"/>
    <w:bookmarkStart w:name="z18" w:id="12"/>
    <w:p>
      <w:pPr>
        <w:spacing w:after="0"/>
        <w:ind w:left="0"/>
        <w:jc w:val="both"/>
      </w:pPr>
      <w:r>
        <w:rPr>
          <w:rFonts w:ascii="Times New Roman"/>
          <w:b w:val="false"/>
          <w:i w:val="false"/>
          <w:color w:val="000000"/>
          <w:sz w:val="28"/>
        </w:rPr>
        <w:t>
      2) ликвидация юридического лица – единственного хозяйствующего субъекта (субъекта рынка), в действиях (бездействии) которого усматриваются признаки нарушения общих правил конкуренции на трансграничных рынках, и (или) смерть физического лица – единственного хозяйствующего субъекта (субъекта рынка), в действиях (бездействии) которого усматриваются признаки нарушения общих правил конкуренции на трансграничных рынках, либо смерть единственного физического лица, в действиях которого усматриваются признаки нарушения общих правил конкуренции, установленных пунктом 6 статьи 76 Договора;</w:t>
      </w:r>
    </w:p>
    <w:bookmarkEnd w:id="12"/>
    <w:bookmarkStart w:name="z19" w:id="13"/>
    <w:p>
      <w:pPr>
        <w:spacing w:after="0"/>
        <w:ind w:left="0"/>
        <w:jc w:val="both"/>
      </w:pPr>
      <w:r>
        <w:rPr>
          <w:rFonts w:ascii="Times New Roman"/>
          <w:b w:val="false"/>
          <w:i w:val="false"/>
          <w:color w:val="000000"/>
          <w:sz w:val="28"/>
        </w:rPr>
        <w:t xml:space="preserve">
      3) истечение 3 лет со дня совершения нарушения общих правил конкуренции на трансграничных рынках, установленного статьей 76 Договора, а по длящимся нарушениям – истечение 3 лет со дня обнаружения такого нарушения либо дня окончания нарушения в случае, если такое нарушение было окончено до его обнаружения; </w:t>
      </w:r>
    </w:p>
    <w:bookmarkEnd w:id="13"/>
    <w:bookmarkStart w:name="z20" w:id="14"/>
    <w:p>
      <w:pPr>
        <w:spacing w:after="0"/>
        <w:ind w:left="0"/>
        <w:jc w:val="both"/>
      </w:pPr>
      <w:r>
        <w:rPr>
          <w:rFonts w:ascii="Times New Roman"/>
          <w:b w:val="false"/>
          <w:i w:val="false"/>
          <w:color w:val="000000"/>
          <w:sz w:val="28"/>
        </w:rPr>
        <w:t>
      4) наличие вступившего в силу решения Коллегии Комиссии по делу о нарушении общих правил конкуренции на трансграничных рынках в отношении тех же лиц, по тому же основанию и предмету.</w:t>
      </w:r>
    </w:p>
    <w:bookmarkEnd w:id="14"/>
    <w:bookmarkStart w:name="z21" w:id="15"/>
    <w:p>
      <w:pPr>
        <w:spacing w:after="0"/>
        <w:ind w:left="0"/>
        <w:jc w:val="both"/>
      </w:pPr>
      <w:r>
        <w:rPr>
          <w:rFonts w:ascii="Times New Roman"/>
          <w:b w:val="false"/>
          <w:i w:val="false"/>
          <w:color w:val="000000"/>
          <w:sz w:val="28"/>
        </w:rPr>
        <w:t>
      При этом указанное определение должно содержать основание для прекращения расследования.".</w:t>
      </w:r>
    </w:p>
    <w:bookmarkEnd w:id="15"/>
    <w:bookmarkStart w:name="z22" w:id="1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Порядке</w:t>
      </w:r>
      <w:r>
        <w:rPr>
          <w:rFonts w:ascii="Times New Roman"/>
          <w:b w:val="false"/>
          <w:i w:val="false"/>
          <w:color w:val="000000"/>
          <w:sz w:val="28"/>
        </w:rPr>
        <w:t xml:space="preserve"> рассмотрения дел о нарушении общих правил конкуренции на трансграничных рынках, утвержденном Решением Совета Евразийской экономической комиссии от 23 ноября 2012 г. № 99:</w:t>
      </w:r>
    </w:p>
    <w:bookmarkEnd w:id="16"/>
    <w:bookmarkStart w:name="z23" w:id="17"/>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45</w:t>
      </w:r>
      <w:r>
        <w:rPr>
          <w:rFonts w:ascii="Times New Roman"/>
          <w:b w:val="false"/>
          <w:i w:val="false"/>
          <w:color w:val="000000"/>
          <w:sz w:val="28"/>
        </w:rPr>
        <w:t>:</w:t>
      </w:r>
    </w:p>
    <w:bookmarkEnd w:id="17"/>
    <w:bookmarkStart w:name="z24" w:id="18"/>
    <w:p>
      <w:pPr>
        <w:spacing w:after="0"/>
        <w:ind w:left="0"/>
        <w:jc w:val="both"/>
      </w:pPr>
      <w:r>
        <w:rPr>
          <w:rFonts w:ascii="Times New Roman"/>
          <w:b w:val="false"/>
          <w:i w:val="false"/>
          <w:color w:val="000000"/>
          <w:sz w:val="28"/>
        </w:rPr>
        <w:t>
      абзац шестой изложить в следующей редакции:</w:t>
      </w:r>
    </w:p>
    <w:bookmarkEnd w:id="18"/>
    <w:bookmarkStart w:name="z25" w:id="19"/>
    <w:p>
      <w:pPr>
        <w:spacing w:after="0"/>
        <w:ind w:left="0"/>
        <w:jc w:val="both"/>
      </w:pPr>
      <w:r>
        <w:rPr>
          <w:rFonts w:ascii="Times New Roman"/>
          <w:b w:val="false"/>
          <w:i w:val="false"/>
          <w:color w:val="000000"/>
          <w:sz w:val="28"/>
        </w:rPr>
        <w:t>
      "выводы о наличии либо отсутствии нарушения общих правил конкуренции на трансграничных рынках ответчиком, описание, в чем выразилось такое нарушение, с указанием периода соответствующего нарушения, трансграничного рынка и статей Договора, которые были нарушены;";</w:t>
      </w:r>
    </w:p>
    <w:bookmarkEnd w:id="19"/>
    <w:bookmarkStart w:name="z26" w:id="20"/>
    <w:p>
      <w:pPr>
        <w:spacing w:after="0"/>
        <w:ind w:left="0"/>
        <w:jc w:val="both"/>
      </w:pPr>
      <w:r>
        <w:rPr>
          <w:rFonts w:ascii="Times New Roman"/>
          <w:b w:val="false"/>
          <w:i w:val="false"/>
          <w:color w:val="000000"/>
          <w:sz w:val="28"/>
        </w:rPr>
        <w:t>
      после абзаца седьмого дополнить абзацем следующего содержания:</w:t>
      </w:r>
    </w:p>
    <w:bookmarkEnd w:id="20"/>
    <w:bookmarkStart w:name="z27" w:id="21"/>
    <w:p>
      <w:pPr>
        <w:spacing w:after="0"/>
        <w:ind w:left="0"/>
        <w:jc w:val="both"/>
      </w:pPr>
      <w:r>
        <w:rPr>
          <w:rFonts w:ascii="Times New Roman"/>
          <w:b w:val="false"/>
          <w:i w:val="false"/>
          <w:color w:val="000000"/>
          <w:sz w:val="28"/>
        </w:rPr>
        <w:t>
      "результаты анализа выполнения одним из ответчиков условий освобождения от ответственности (без указания ответчика) и информация о решении об освобождении от ответственности в соответствии с пунктом 19 Протокола;";</w:t>
      </w:r>
    </w:p>
    <w:bookmarkEnd w:id="21"/>
    <w:bookmarkStart w:name="z28" w:id="22"/>
    <w:p>
      <w:pPr>
        <w:spacing w:after="0"/>
        <w:ind w:left="0"/>
        <w:jc w:val="both"/>
      </w:pPr>
      <w:r>
        <w:rPr>
          <w:rFonts w:ascii="Times New Roman"/>
          <w:b w:val="false"/>
          <w:i w:val="false"/>
          <w:color w:val="000000"/>
          <w:sz w:val="28"/>
        </w:rPr>
        <w:t>
      абзац двенадцатый дополнить словами "(за исключением случаев истечения сроков, предусмотренных подпунктами 4 и 5 пункта 46 настоящего Порядка)";</w:t>
      </w:r>
    </w:p>
    <w:bookmarkEnd w:id="22"/>
    <w:bookmarkStart w:name="z29" w:id="23"/>
    <w:p>
      <w:pPr>
        <w:spacing w:after="0"/>
        <w:ind w:left="0"/>
        <w:jc w:val="both"/>
      </w:pPr>
      <w:r>
        <w:rPr>
          <w:rFonts w:ascii="Times New Roman"/>
          <w:b w:val="false"/>
          <w:i w:val="false"/>
          <w:color w:val="000000"/>
          <w:sz w:val="28"/>
        </w:rPr>
        <w:t>
      абзац пятнадцатый дополнить словами ", информация о взыскателе штрафа (наименование и адрес места нахождения органа, уполномоченного от имени государства-члена осуществлять права и исполнять обязанности в исполнительном производстве) (для Республики Беларусь, Кыргызской Республики и Российской Федерации)";</w:t>
      </w:r>
    </w:p>
    <w:bookmarkEnd w:id="23"/>
    <w:bookmarkStart w:name="z30" w:id="24"/>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46</w:t>
      </w:r>
      <w:r>
        <w:rPr>
          <w:rFonts w:ascii="Times New Roman"/>
          <w:b w:val="false"/>
          <w:i w:val="false"/>
          <w:color w:val="000000"/>
          <w:sz w:val="28"/>
        </w:rPr>
        <w:t>:</w:t>
      </w:r>
    </w:p>
    <w:bookmarkEnd w:id="24"/>
    <w:bookmarkStart w:name="z31"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End w:id="25"/>
    <w:bookmarkStart w:name="z32" w:id="26"/>
    <w:p>
      <w:pPr>
        <w:spacing w:after="0"/>
        <w:ind w:left="0"/>
        <w:jc w:val="both"/>
      </w:pPr>
      <w:r>
        <w:rPr>
          <w:rFonts w:ascii="Times New Roman"/>
          <w:b w:val="false"/>
          <w:i w:val="false"/>
          <w:color w:val="000000"/>
          <w:sz w:val="28"/>
        </w:rPr>
        <w:t>
      "4) истечение 3 лет со дня совершения нарушения общих правил конкуренции на трансграничных рынках, установленных статьей 76 Договора, а по длящимся нарушениям – истечение 3 лет со дня обнаружения такого нарушения либо дня окончания нарушения в случае, если такое нарушение было окончено до его обнаружения;";</w:t>
      </w:r>
    </w:p>
    <w:bookmarkEnd w:id="26"/>
    <w:bookmarkStart w:name="z33" w:id="27"/>
    <w:p>
      <w:pPr>
        <w:spacing w:after="0"/>
        <w:ind w:left="0"/>
        <w:jc w:val="both"/>
      </w:pPr>
      <w:r>
        <w:rPr>
          <w:rFonts w:ascii="Times New Roman"/>
          <w:b w:val="false"/>
          <w:i w:val="false"/>
          <w:color w:val="000000"/>
          <w:sz w:val="28"/>
        </w:rPr>
        <w:t>
      дополнить подпунктом 5 следующего содержания:</w:t>
      </w:r>
    </w:p>
    <w:bookmarkEnd w:id="27"/>
    <w:bookmarkStart w:name="z34" w:id="28"/>
    <w:p>
      <w:pPr>
        <w:spacing w:after="0"/>
        <w:ind w:left="0"/>
        <w:jc w:val="both"/>
      </w:pPr>
      <w:r>
        <w:rPr>
          <w:rFonts w:ascii="Times New Roman"/>
          <w:b w:val="false"/>
          <w:i w:val="false"/>
          <w:color w:val="000000"/>
          <w:sz w:val="28"/>
        </w:rPr>
        <w:t>
      "5) истечение 1 года со дня совершения нарушения, выразившегося в непредставлении или несвоевременном представлении в Комиссию по ее требованию сведений (информации), а равно в представлении в Комиссию заведомо недостоверных сведений (информации).";</w:t>
      </w:r>
    </w:p>
    <w:bookmarkEnd w:id="28"/>
    <w:bookmarkStart w:name="z35" w:id="29"/>
    <w:p>
      <w:pPr>
        <w:spacing w:after="0"/>
        <w:ind w:left="0"/>
        <w:jc w:val="both"/>
      </w:pPr>
      <w:r>
        <w:rPr>
          <w:rFonts w:ascii="Times New Roman"/>
          <w:b w:val="false"/>
          <w:i w:val="false"/>
          <w:color w:val="000000"/>
          <w:sz w:val="28"/>
        </w:rPr>
        <w:t>
      в) дополнить пунктами 46</w:t>
      </w:r>
      <w:r>
        <w:rPr>
          <w:rFonts w:ascii="Times New Roman"/>
          <w:b w:val="false"/>
          <w:i w:val="false"/>
          <w:color w:val="000000"/>
          <w:vertAlign w:val="superscript"/>
        </w:rPr>
        <w:t>1</w:t>
      </w:r>
      <w:r>
        <w:rPr>
          <w:rFonts w:ascii="Times New Roman"/>
          <w:b w:val="false"/>
          <w:i w:val="false"/>
          <w:color w:val="000000"/>
          <w:sz w:val="28"/>
        </w:rPr>
        <w:t xml:space="preserve"> и 46</w:t>
      </w:r>
      <w:r>
        <w:rPr>
          <w:rFonts w:ascii="Times New Roman"/>
          <w:b w:val="false"/>
          <w:i w:val="false"/>
          <w:color w:val="000000"/>
          <w:vertAlign w:val="superscript"/>
        </w:rPr>
        <w:t>2</w:t>
      </w:r>
      <w:r>
        <w:rPr>
          <w:rFonts w:ascii="Times New Roman"/>
          <w:b w:val="false"/>
          <w:i w:val="false"/>
          <w:color w:val="000000"/>
          <w:sz w:val="28"/>
        </w:rPr>
        <w:t xml:space="preserve"> следующего содержания:</w:t>
      </w:r>
    </w:p>
    <w:bookmarkEnd w:id="29"/>
    <w:bookmarkStart w:name="z36" w:id="30"/>
    <w:p>
      <w:pPr>
        <w:spacing w:after="0"/>
        <w:ind w:left="0"/>
        <w:jc w:val="both"/>
      </w:pPr>
      <w:r>
        <w:rPr>
          <w:rFonts w:ascii="Times New Roman"/>
          <w:b w:val="false"/>
          <w:i w:val="false"/>
          <w:color w:val="000000"/>
          <w:sz w:val="28"/>
        </w:rPr>
        <w:t>
      "46</w:t>
      </w:r>
      <w:r>
        <w:rPr>
          <w:rFonts w:ascii="Times New Roman"/>
          <w:b w:val="false"/>
          <w:i w:val="false"/>
          <w:color w:val="000000"/>
          <w:vertAlign w:val="superscript"/>
        </w:rPr>
        <w:t>1</w:t>
      </w:r>
      <w:r>
        <w:rPr>
          <w:rFonts w:ascii="Times New Roman"/>
          <w:b w:val="false"/>
          <w:i w:val="false"/>
          <w:color w:val="000000"/>
          <w:sz w:val="28"/>
        </w:rPr>
        <w:t>. При длящемся нарушении срок, предусмотренный подпунктом 4 пункта 46 настоящего Порядка, начинает исчисляться со дня обнаружения нарушения либо дня окончания нарушения в случае, если такое нарушение было окончено до его обнаружения.</w:t>
      </w:r>
    </w:p>
    <w:bookmarkEnd w:id="30"/>
    <w:bookmarkStart w:name="z37" w:id="31"/>
    <w:p>
      <w:pPr>
        <w:spacing w:after="0"/>
        <w:ind w:left="0"/>
        <w:jc w:val="both"/>
      </w:pPr>
      <w:r>
        <w:rPr>
          <w:rFonts w:ascii="Times New Roman"/>
          <w:b w:val="false"/>
          <w:i w:val="false"/>
          <w:color w:val="000000"/>
          <w:sz w:val="28"/>
        </w:rPr>
        <w:t xml:space="preserve">
      Днем обнаружения длящегося нарушения является дата вынесения определения о проведении расследования нарушений общих правил конкуренции на трансграничных рынках. </w:t>
      </w:r>
    </w:p>
    <w:bookmarkEnd w:id="31"/>
    <w:bookmarkStart w:name="z38" w:id="32"/>
    <w:p>
      <w:pPr>
        <w:spacing w:after="0"/>
        <w:ind w:left="0"/>
        <w:jc w:val="both"/>
      </w:pPr>
      <w:r>
        <w:rPr>
          <w:rFonts w:ascii="Times New Roman"/>
          <w:b w:val="false"/>
          <w:i w:val="false"/>
          <w:color w:val="000000"/>
          <w:sz w:val="28"/>
        </w:rPr>
        <w:t>
      Длящимся нарушением является такое нарушение (действие или бездействие), которое выражается в длительном непрекращающемся несоблюдении общих правил конкуренции.</w:t>
      </w:r>
    </w:p>
    <w:bookmarkEnd w:id="32"/>
    <w:bookmarkStart w:name="z39" w:id="33"/>
    <w:p>
      <w:pPr>
        <w:spacing w:after="0"/>
        <w:ind w:left="0"/>
        <w:jc w:val="both"/>
      </w:pPr>
      <w:r>
        <w:rPr>
          <w:rFonts w:ascii="Times New Roman"/>
          <w:b w:val="false"/>
          <w:i w:val="false"/>
          <w:color w:val="000000"/>
          <w:sz w:val="28"/>
        </w:rPr>
        <w:t>
      46</w:t>
      </w:r>
      <w:r>
        <w:rPr>
          <w:rFonts w:ascii="Times New Roman"/>
          <w:b w:val="false"/>
          <w:i w:val="false"/>
          <w:color w:val="000000"/>
          <w:vertAlign w:val="superscript"/>
        </w:rPr>
        <w:t>2</w:t>
      </w:r>
      <w:r>
        <w:rPr>
          <w:rFonts w:ascii="Times New Roman"/>
          <w:b w:val="false"/>
          <w:i w:val="false"/>
          <w:color w:val="000000"/>
          <w:sz w:val="28"/>
        </w:rPr>
        <w:t>. В сроки, указанные в подпунктах 4 и 5 пункта 46 настоящего Порядка, не включается срок, на который рассмотрение дела было приостановлено по основаниям, указанным в подпункте 3 пункта 30 настоящего Порядка.";</w:t>
      </w:r>
    </w:p>
    <w:bookmarkEnd w:id="33"/>
    <w:bookmarkStart w:name="z40" w:id="34"/>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пункт 47</w:t>
      </w:r>
      <w:r>
        <w:rPr>
          <w:rFonts w:ascii="Times New Roman"/>
          <w:b w:val="false"/>
          <w:i w:val="false"/>
          <w:color w:val="000000"/>
          <w:sz w:val="28"/>
        </w:rPr>
        <w:t xml:space="preserve"> признать утратившим силу;</w:t>
      </w:r>
    </w:p>
    <w:bookmarkEnd w:id="34"/>
    <w:bookmarkStart w:name="z41" w:id="35"/>
    <w:p>
      <w:pPr>
        <w:spacing w:after="0"/>
        <w:ind w:left="0"/>
        <w:jc w:val="both"/>
      </w:pPr>
      <w:r>
        <w:rPr>
          <w:rFonts w:ascii="Times New Roman"/>
          <w:b w:val="false"/>
          <w:i w:val="false"/>
          <w:color w:val="000000"/>
          <w:sz w:val="28"/>
        </w:rPr>
        <w:t xml:space="preserve">
      д)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End w:id="35"/>
    <w:bookmarkStart w:name="z42" w:id="36"/>
    <w:p>
      <w:pPr>
        <w:spacing w:after="0"/>
        <w:ind w:left="0"/>
        <w:jc w:val="both"/>
      </w:pPr>
      <w:r>
        <w:rPr>
          <w:rFonts w:ascii="Times New Roman"/>
          <w:b w:val="false"/>
          <w:i w:val="false"/>
          <w:color w:val="000000"/>
          <w:sz w:val="28"/>
        </w:rPr>
        <w:t>
      "47</w:t>
      </w:r>
      <w:r>
        <w:rPr>
          <w:rFonts w:ascii="Times New Roman"/>
          <w:b w:val="false"/>
          <w:i w:val="false"/>
          <w:color w:val="000000"/>
          <w:vertAlign w:val="superscript"/>
        </w:rPr>
        <w:t>1</w:t>
      </w:r>
      <w:r>
        <w:rPr>
          <w:rFonts w:ascii="Times New Roman"/>
          <w:b w:val="false"/>
          <w:i w:val="false"/>
          <w:color w:val="000000"/>
          <w:sz w:val="28"/>
        </w:rPr>
        <w:t xml:space="preserve">. Должностные лица и (или) сотрудники уполномоченного структурного подразделения Комиссии обеспечивают исключение из текста решения по делу до его опубликования на официальном сайте Евразийского экономического союза информации и (или) сведений: </w:t>
      </w:r>
    </w:p>
    <w:bookmarkEnd w:id="36"/>
    <w:bookmarkStart w:name="z43" w:id="37"/>
    <w:p>
      <w:pPr>
        <w:spacing w:after="0"/>
        <w:ind w:left="0"/>
        <w:jc w:val="both"/>
      </w:pPr>
      <w:r>
        <w:rPr>
          <w:rFonts w:ascii="Times New Roman"/>
          <w:b w:val="false"/>
          <w:i w:val="false"/>
          <w:color w:val="000000"/>
          <w:sz w:val="28"/>
        </w:rPr>
        <w:t xml:space="preserve">
      а) составляющих коммерческую или иную охраняемую законом тайну, включая персональные данные физического лица (за исключением фамилии и инициалов) (далее – информация ограниченного распространения); </w:t>
      </w:r>
    </w:p>
    <w:bookmarkEnd w:id="37"/>
    <w:bookmarkStart w:name="z44" w:id="38"/>
    <w:p>
      <w:pPr>
        <w:spacing w:after="0"/>
        <w:ind w:left="0"/>
        <w:jc w:val="both"/>
      </w:pPr>
      <w:r>
        <w:rPr>
          <w:rFonts w:ascii="Times New Roman"/>
          <w:b w:val="false"/>
          <w:i w:val="false"/>
          <w:color w:val="000000"/>
          <w:sz w:val="28"/>
        </w:rPr>
        <w:t xml:space="preserve">
      б) о результатах анализа выполнения ответчиком (группой лиц) условий освобождения от ответственности, предусмотренных пунктом 19 Протокола, а также о решении об освобождении от ответственности ответчика (группы лиц); </w:t>
      </w:r>
    </w:p>
    <w:bookmarkEnd w:id="38"/>
    <w:bookmarkStart w:name="z45" w:id="39"/>
    <w:p>
      <w:pPr>
        <w:spacing w:after="0"/>
        <w:ind w:left="0"/>
        <w:jc w:val="both"/>
      </w:pPr>
      <w:r>
        <w:rPr>
          <w:rFonts w:ascii="Times New Roman"/>
          <w:b w:val="false"/>
          <w:i w:val="false"/>
          <w:color w:val="000000"/>
          <w:sz w:val="28"/>
        </w:rPr>
        <w:t xml:space="preserve">
      в) о наложении штрафа на иных ответчиков при освобождении от ответственности ответчика, выполнившего условия освобождения от ответственности, предусмотренные пунктом 19 Протокола."; </w:t>
      </w:r>
    </w:p>
    <w:bookmarkEnd w:id="39"/>
    <w:bookmarkStart w:name="z46" w:id="40"/>
    <w:p>
      <w:pPr>
        <w:spacing w:after="0"/>
        <w:ind w:left="0"/>
        <w:jc w:val="both"/>
      </w:pPr>
      <w:r>
        <w:rPr>
          <w:rFonts w:ascii="Times New Roman"/>
          <w:b w:val="false"/>
          <w:i w:val="false"/>
          <w:color w:val="000000"/>
          <w:sz w:val="28"/>
        </w:rPr>
        <w:t xml:space="preserve">
      е) абзац второй </w:t>
      </w:r>
      <w:r>
        <w:rPr>
          <w:rFonts w:ascii="Times New Roman"/>
          <w:b w:val="false"/>
          <w:i w:val="false"/>
          <w:color w:val="000000"/>
          <w:sz w:val="28"/>
        </w:rPr>
        <w:t>пункта 48</w:t>
      </w:r>
      <w:r>
        <w:rPr>
          <w:rFonts w:ascii="Times New Roman"/>
          <w:b w:val="false"/>
          <w:i w:val="false"/>
          <w:color w:val="000000"/>
          <w:sz w:val="28"/>
        </w:rPr>
        <w:t xml:space="preserve"> изложить в следующей редакции:</w:t>
      </w:r>
    </w:p>
    <w:bookmarkEnd w:id="40"/>
    <w:bookmarkStart w:name="z47" w:id="41"/>
    <w:p>
      <w:pPr>
        <w:spacing w:after="0"/>
        <w:ind w:left="0"/>
        <w:jc w:val="both"/>
      </w:pPr>
      <w:r>
        <w:rPr>
          <w:rFonts w:ascii="Times New Roman"/>
          <w:b w:val="false"/>
          <w:i w:val="false"/>
          <w:color w:val="000000"/>
          <w:sz w:val="28"/>
        </w:rPr>
        <w:t>
      "При этом должностные лица и (или) сотрудники уполномоченного структурного подразделения Комиссии обеспечивают исключение из направляемого экземпляра решения по делу не относящейся к лицу, которому направляется соответствующий экземпляр, информации, указанной в подпунктах "а" – "в" пункта 47</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 </w:t>
      </w:r>
    </w:p>
    <w:bookmarkEnd w:id="41"/>
    <w:bookmarkStart w:name="z48" w:id="4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Методике</w:t>
      </w:r>
      <w:r>
        <w:rPr>
          <w:rFonts w:ascii="Times New Roman"/>
          <w:b w:val="false"/>
          <w:i w:val="false"/>
          <w:color w:val="000000"/>
          <w:sz w:val="28"/>
        </w:rPr>
        <w:t xml:space="preserve"> расчета и порядке наложения штрафов за нарушение общих правил конкуренции на трансграничных рынках, утвержденных Решением Совета Евразийской экономической комиссии от 17 декабря 2012 г. № 118:</w:t>
      </w:r>
    </w:p>
    <w:bookmarkEnd w:id="42"/>
    <w:bookmarkStart w:name="z49" w:id="43"/>
    <w:p>
      <w:pPr>
        <w:spacing w:after="0"/>
        <w:ind w:left="0"/>
        <w:jc w:val="both"/>
      </w:pPr>
      <w:r>
        <w:rPr>
          <w:rFonts w:ascii="Times New Roman"/>
          <w:b w:val="false"/>
          <w:i w:val="false"/>
          <w:color w:val="000000"/>
          <w:sz w:val="28"/>
        </w:rPr>
        <w:t xml:space="preserve">
      а) по тексту подпунктов "б" и "г" </w:t>
      </w:r>
      <w:r>
        <w:rPr>
          <w:rFonts w:ascii="Times New Roman"/>
          <w:b w:val="false"/>
          <w:i w:val="false"/>
          <w:color w:val="000000"/>
          <w:sz w:val="28"/>
        </w:rPr>
        <w:t>пункта 7</w:t>
      </w:r>
      <w:r>
        <w:rPr>
          <w:rFonts w:ascii="Times New Roman"/>
          <w:b w:val="false"/>
          <w:i w:val="false"/>
          <w:color w:val="000000"/>
          <w:sz w:val="28"/>
        </w:rPr>
        <w:t xml:space="preserve"> слова ", но не более одной пятидесятой совокупного размера суммы выручки правонарушителя от реализации всех товаров (работ, услуг)" исключить;</w:t>
      </w:r>
    </w:p>
    <w:bookmarkEnd w:id="43"/>
    <w:bookmarkStart w:name="z50" w:id="44"/>
    <w:p>
      <w:pPr>
        <w:spacing w:after="0"/>
        <w:ind w:left="0"/>
        <w:jc w:val="both"/>
      </w:pPr>
      <w:r>
        <w:rPr>
          <w:rFonts w:ascii="Times New Roman"/>
          <w:b w:val="false"/>
          <w:i w:val="false"/>
          <w:color w:val="000000"/>
          <w:sz w:val="28"/>
        </w:rPr>
        <w:t xml:space="preserve">
      б) по тексту подпунктов "б" и "г" </w:t>
      </w:r>
      <w:r>
        <w:rPr>
          <w:rFonts w:ascii="Times New Roman"/>
          <w:b w:val="false"/>
          <w:i w:val="false"/>
          <w:color w:val="000000"/>
          <w:sz w:val="28"/>
        </w:rPr>
        <w:t>пункта 8</w:t>
      </w:r>
      <w:r>
        <w:rPr>
          <w:rFonts w:ascii="Times New Roman"/>
          <w:b w:val="false"/>
          <w:i w:val="false"/>
          <w:color w:val="000000"/>
          <w:sz w:val="28"/>
        </w:rPr>
        <w:t xml:space="preserve"> слова ", но не менее 100 000 российских рублей" исключить;</w:t>
      </w:r>
    </w:p>
    <w:bookmarkEnd w:id="44"/>
    <w:bookmarkStart w:name="z51"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End w:id="45"/>
    <w:bookmarkStart w:name="z52" w:id="46"/>
    <w:p>
      <w:pPr>
        <w:spacing w:after="0"/>
        <w:ind w:left="0"/>
        <w:jc w:val="both"/>
      </w:pPr>
      <w:r>
        <w:rPr>
          <w:rFonts w:ascii="Times New Roman"/>
          <w:b w:val="false"/>
          <w:i w:val="false"/>
          <w:color w:val="000000"/>
          <w:sz w:val="28"/>
        </w:rPr>
        <w:t>
      "10. Размер штрафа, налагаемого на юридических лиц за нарушения, предусмотренные подпунктами 2 и 4 пункта 16 Протокола, должен быть не более одной пятидесятой совокупного размера суммы выручки правонарушителя от реализации всех товаров (работ, услуг) и не менее 100 000 российских рублей.</w:t>
      </w:r>
    </w:p>
    <w:bookmarkEnd w:id="46"/>
    <w:bookmarkStart w:name="z53" w:id="47"/>
    <w:p>
      <w:pPr>
        <w:spacing w:after="0"/>
        <w:ind w:left="0"/>
        <w:jc w:val="both"/>
      </w:pPr>
      <w:r>
        <w:rPr>
          <w:rFonts w:ascii="Times New Roman"/>
          <w:b w:val="false"/>
          <w:i w:val="false"/>
          <w:color w:val="000000"/>
          <w:sz w:val="28"/>
        </w:rPr>
        <w:t>
      В случае если полученный в результате расчета размер штрафа меньше минимального штрафа, применяется минимальный штраф.</w:t>
      </w:r>
    </w:p>
    <w:bookmarkEnd w:id="47"/>
    <w:bookmarkStart w:name="z54" w:id="48"/>
    <w:p>
      <w:pPr>
        <w:spacing w:after="0"/>
        <w:ind w:left="0"/>
        <w:jc w:val="both"/>
      </w:pPr>
      <w:r>
        <w:rPr>
          <w:rFonts w:ascii="Times New Roman"/>
          <w:b w:val="false"/>
          <w:i w:val="false"/>
          <w:color w:val="000000"/>
          <w:sz w:val="28"/>
        </w:rPr>
        <w:t xml:space="preserve">
      В случае если полученный в результате расчета размер штрафа больше максимального штрафа, применяется максимальный штраф."; </w:t>
      </w:r>
    </w:p>
    <w:bookmarkEnd w:id="48"/>
    <w:bookmarkStart w:name="z55" w:id="49"/>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признать утратившими силу; </w:t>
      </w:r>
    </w:p>
    <w:bookmarkEnd w:id="49"/>
    <w:bookmarkStart w:name="z56" w:id="50"/>
    <w:p>
      <w:pPr>
        <w:spacing w:after="0"/>
        <w:ind w:left="0"/>
        <w:jc w:val="both"/>
      </w:pPr>
      <w:r>
        <w:rPr>
          <w:rFonts w:ascii="Times New Roman"/>
          <w:b w:val="false"/>
          <w:i w:val="false"/>
          <w:color w:val="000000"/>
          <w:sz w:val="28"/>
        </w:rPr>
        <w:t xml:space="preserve">
      д) </w:t>
      </w:r>
      <w:r>
        <w:rPr>
          <w:rFonts w:ascii="Times New Roman"/>
          <w:b w:val="false"/>
          <w:i w:val="false"/>
          <w:color w:val="000000"/>
          <w:sz w:val="28"/>
        </w:rPr>
        <w:t>пункт 17</w:t>
      </w:r>
      <w:r>
        <w:rPr>
          <w:rFonts w:ascii="Times New Roman"/>
          <w:b w:val="false"/>
          <w:i w:val="false"/>
          <w:color w:val="000000"/>
          <w:sz w:val="28"/>
        </w:rPr>
        <w:t xml:space="preserve"> дополнить абзацем следующего содержания:</w:t>
      </w:r>
    </w:p>
    <w:bookmarkEnd w:id="50"/>
    <w:bookmarkStart w:name="z57" w:id="51"/>
    <w:p>
      <w:pPr>
        <w:spacing w:after="0"/>
        <w:ind w:left="0"/>
        <w:jc w:val="both"/>
      </w:pPr>
      <w:r>
        <w:rPr>
          <w:rFonts w:ascii="Times New Roman"/>
          <w:b w:val="false"/>
          <w:i w:val="false"/>
          <w:color w:val="000000"/>
          <w:sz w:val="28"/>
        </w:rPr>
        <w:t>
      "Если решением Коллегии Комиссии правонарушителю предписано совершить действия, направленные на прекращение нарушения, устранение последствий нарушения, обеспечение конкуренции, в таком решении устанавливается срок для совершения этих действий. В случае невыполнения правонарушителем предписанных действий в установленный решением Коллегии Комиссии срок Комиссия принимает меры, направленные на принудительное исполнение решения, в соответствии с пунктом 18 настоящих Методики и порядка.";</w:t>
      </w:r>
    </w:p>
    <w:bookmarkEnd w:id="51"/>
    <w:bookmarkStart w:name="z58" w:id="52"/>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приложении № 1</w:t>
      </w:r>
      <w:r>
        <w:rPr>
          <w:rFonts w:ascii="Times New Roman"/>
          <w:b w:val="false"/>
          <w:i w:val="false"/>
          <w:color w:val="000000"/>
          <w:sz w:val="28"/>
        </w:rPr>
        <w:t xml:space="preserve"> к указанным Методике и порядку в разделе "Обстоятельства, отягчающие ответственность" в позиции 2 графу первую изложить в следующей редакции:</w:t>
      </w:r>
    </w:p>
    <w:bookmarkEnd w:id="52"/>
    <w:bookmarkStart w:name="z59" w:id="53"/>
    <w:p>
      <w:pPr>
        <w:spacing w:after="0"/>
        <w:ind w:left="0"/>
        <w:jc w:val="both"/>
      </w:pPr>
      <w:r>
        <w:rPr>
          <w:rFonts w:ascii="Times New Roman"/>
          <w:b w:val="false"/>
          <w:i w:val="false"/>
          <w:color w:val="000000"/>
          <w:sz w:val="28"/>
        </w:rPr>
        <w:t>
      "2. Продолжительность нарушения правонарушителем общих правил конкуренции составляет 1 год и более".</w:t>
      </w:r>
    </w:p>
    <w:bookmarkEnd w:id="53"/>
    <w:bookmarkStart w:name="z60" w:id="5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Методике</w:t>
      </w:r>
      <w:r>
        <w:rPr>
          <w:rFonts w:ascii="Times New Roman"/>
          <w:b w:val="false"/>
          <w:i w:val="false"/>
          <w:color w:val="000000"/>
          <w:sz w:val="28"/>
        </w:rPr>
        <w:t xml:space="preserve"> оценки состояния конкуренции, утвержденной Решением Совета Евразийской экономической комиссии от 30 января 2013 г. № 7:</w:t>
      </w:r>
    </w:p>
    <w:bookmarkEnd w:id="54"/>
    <w:bookmarkStart w:name="z61" w:id="55"/>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пункт 15</w:t>
      </w:r>
      <w:r>
        <w:rPr>
          <w:rFonts w:ascii="Times New Roman"/>
          <w:b w:val="false"/>
          <w:i w:val="false"/>
          <w:color w:val="000000"/>
          <w:sz w:val="28"/>
        </w:rPr>
        <w:t xml:space="preserve"> дополнить абзацем следующего содержания:</w:t>
      </w:r>
    </w:p>
    <w:bookmarkEnd w:id="55"/>
    <w:bookmarkStart w:name="z62" w:id="56"/>
    <w:p>
      <w:pPr>
        <w:spacing w:after="0"/>
        <w:ind w:left="0"/>
        <w:jc w:val="both"/>
      </w:pPr>
      <w:r>
        <w:rPr>
          <w:rFonts w:ascii="Times New Roman"/>
          <w:b w:val="false"/>
          <w:i w:val="false"/>
          <w:color w:val="000000"/>
          <w:sz w:val="28"/>
        </w:rPr>
        <w:t>
      "Определение продуктовых границ товарного рынка в рамках установления признаков нарушений запретов, предусмотренных пунктом 2 статьи 76 Договора, может быть ограничено непосредственно товаром, предлагаемым к продаже. При этом определение продуктовых границ товарного рынка может производиться исходя из предмета договоров, заключаемых хозяйствующим субъектом (в том числе в отношении которого подано в Комиссию заявление (материалы)), касающихся товара, предлагаемого им к продаже.";</w:t>
      </w:r>
    </w:p>
    <w:bookmarkEnd w:id="56"/>
    <w:bookmarkStart w:name="z63" w:id="57"/>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пункт 34</w:t>
      </w:r>
      <w:r>
        <w:rPr>
          <w:rFonts w:ascii="Times New Roman"/>
          <w:b w:val="false"/>
          <w:i w:val="false"/>
          <w:color w:val="000000"/>
          <w:sz w:val="28"/>
        </w:rPr>
        <w:t xml:space="preserve"> дополнить абзацем следующего содержания:</w:t>
      </w:r>
    </w:p>
    <w:bookmarkEnd w:id="57"/>
    <w:bookmarkStart w:name="z64" w:id="58"/>
    <w:p>
      <w:pPr>
        <w:spacing w:after="0"/>
        <w:ind w:left="0"/>
        <w:jc w:val="both"/>
      </w:pPr>
      <w:r>
        <w:rPr>
          <w:rFonts w:ascii="Times New Roman"/>
          <w:b w:val="false"/>
          <w:i w:val="false"/>
          <w:color w:val="000000"/>
          <w:sz w:val="28"/>
        </w:rPr>
        <w:t>
      "При рассмотрении заявлений (материалов) о нарушении запретов, предусмотренных пунктом 2 статьи 76 Договора, а также в целях реализации полномочий Комиссии до начала проведения расследований нарушения указанных запретов по собственной инициативе определение состава хозяйствующих субъектов, действующих на товарном рынке, может быть ограничено установлением конкурентных отношений между хозяйствующим субъектом, в действиях которого усматриваются признаки недобросовестной конкуренции, и хозяйствующим субъектом, которому такими действиями причинен или может быть причинен ущерб либо нанесен или может быть нанесен вред его деловой репутации.".</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