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bba6" w14:textId="3acb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текущем состоянии и перспективах развития интегрированной информационной системе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26 января 2024 года № 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обсуждения актуализировать и принять к сведению доклад Евразийской экономической комиссии "О текущем состоянии и перспективах развития интегрированной информационной системы Евразийского экономического союза", представив его на рассмотрение Евразийского межправительственного совета.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Коллегии Евразийской экономической комиссии совместно с уполномоченными органами государств-членов Евразийского экономического союза (далее – Союз):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комплексный анализ эффективности и востребованности общих процессов в рамках Союза (в том числе введенных в действие) и представить его результаты на очередном заседании Совета Евразийской экономической комиссии с предложениями по актуализации Перечня общих процессов в рамках Союза;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проведенного комплексного анализа представить предложения в сводный план-график проведения межгосударственного тестирования информационного взаимодействия уполномоченных органов государств-членов Союза, осуществляющих информационное взаимодействие в рамках соответствующего общего процесса в рамках Союза.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Члену Коллегии (Министру) по внутренним рынкам, информатизации, информационно-коммуникационным технологиям В.А. Симоняну о ходе исполнения указанного распоряжения докладывать на заседаниях Совета Евразийской экономической комиссии.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с даты его принятия.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