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23a" w14:textId="16b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2024 года № 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работы,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г. № 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Совета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2015 г. № 33 "О рабочей группе по обеспечению функционирования единого рынка услуг в рамках Евразийского экономического союза":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 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обеспечению функционирования единого рынка услуг в рамках Евразийского экономического союза, утвержденного указанным Решением,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 Руководителем рабочей группы является член Коллегии (Министр) по экономике и финансовой политике Евразийской экономической комиссии.".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16 "О рабочих группах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 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 Определить, что руководителем рабочих групп, указанных в пункте 1 настоящего Решения, является член Коллегии (Министр) по экономике и финансовой политике Евразийской экономической комиссии.";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рабочих группах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утвержденного указанным Решением, признать утратившим силу.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14 декабря 2022 г. № 164 "О внесении изменений в некоторые решения Совета Евразийской экономической комиссии" признать утратившим силу.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