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8c03" w14:textId="40a8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машин свекловичных ботворезных и машин свеклоуборочных и 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6 сентября 2024 года № 69.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статьей 3 Протокола о некоторых вопросах ввоза и обращения товаров на таможенной территории Евразийского экономического союза от 16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Установить ставку ввозной таможенной пошлины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машин свекловичных ботворезных и машин свеклоуборочных, классифицируемых кодом 8433 53 300 0 ТН ВЭД ЕАЭС, в размере 0 процентов от таможенной стоимости с 1 июля 2024 г. по 30 июня 2026 г. включительно.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позиции с кодом 8433 53 300 0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68С)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98С)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примечаниях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68С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98С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98С)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01.07.2024 по 30.06.2026 включительно.".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утвержденном Решением Совета Евразийской экономической комиссии от 14 октября 2015 г. № 59, в сноске 19 слова "с 1 июля 2024 г." заменить словами "с 1 июля 2026 г.".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июля 2024 г.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