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ac30" w14:textId="f42a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октября 2024 года № 24.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утвержденный распоряжением Совета Евразийской экономической комиссии от 5 апреля 2021 г. № 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2024 г. № 24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план мероприятий по реализации Стратегических направлений развития евразийской экономической интеграции до 2025 года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пунктах 3.1.1, 3.1.4 и 3.1.6 в графе четвертой слова "до 31 декабря 2024 г." заменить словами "до 31 декабря 2025 г.".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11.7.5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11.7.5. Развитие сотрудничества с Всемирной таможенной организацией (ВТамО):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осуществление совместных с государствами-членами действий, направленных на получение Союзом статуса члена во ВТамО;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проработка возможности присоединения Союза к основополагающим документам ВТамО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 государствами-членами консультаций в целях проработки вопроса о возможности получения Союзом статуса члена во ВТамО и присоединения к основополагающим правовым инструментам и средствам ВТамО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соисполнители: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Коллегии (в рамках своей компетенции), государства-члены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