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cf57" w14:textId="a10c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гармонизации законодательства государств - членов Евразийского экономического союза в области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1 октября 2024 года № 16.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скоординированной (согласованной) транспортной политике (приложение № 24 к Договору о Евразийском экономическом союзе от 29 мая 2014 года) и пунктом 42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("дорожной карты") по реализации Основных направлений и этапов реализации скоординированной (согласованной) транспортной политики государств - членов Евразийского экономического союза на 2021 - 2023 годы, утвержденного распоряжением Евразийского межправительственного совета от 20 августа 2021 г. № 15: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Просить правительства государств - членов Евразийского экономического союза в целях обеспечения функционирования общего рынка услуг воздушного транспорта и реализации Основных направлений и этапов реализации скоординированной (согласованной) транспортной политики государств - членов Евразийского экономического союза, утвержденных Решением Высшего Евразийского экономического совета от 26 декабря 2016 г. № 19, организовать до 1 января 2025 г. работу по гармонизации законодательства государств-членов в соответствии с нормами и принципами международного права в области гражданской авиации в сфере летной годности воздушных судов по следующим направлениям: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определение порядка информирования при перемещении воздушного судна, не имеющего сертификата летной годности или временно утратившего летную годность, на территорию другого государства - члена Евразийского экономического союза (Республика Армения, Республика Беларусь, Республика Казахстан, Кыргызская Республика и Российская Федерация);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определение оснований для выдачи разрешения на полет воздушного судна, не имеющего сертификата летной годности или временно утратившего летную годность (Республика Армения, Республика Беларусь, Кыргызская Республика и Российская Федерация).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осуществлять мониторинг реализации настоящего распоряжения.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/>
          <w:i w:val="false"/>
          <w:color w:val="000000"/>
          <w:sz w:val="28"/>
        </w:rPr>
        <w:t xml:space="preserve"> Евразийского межправительственного совета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