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4449" w14:textId="8a04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моделей циркулярной экономики (экономики замкнутого цикла) в сфере технического регулирования в рамках Евразийского экономического союза в целях повышения энергоэффективности и ресурсосбережения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29 января 2024 года № 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4.9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12, и пункта 4.9.1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подпункт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принимать во внимание отчет о результатах выполнения научно-исследовательской работы по теме "Исследование международного законодательства и правоприменительной практики по внедрению моделей циркулярной экономики (экономики замкнутого цикла) в сфере технического регулирования и стандартизации, в том числе в части установления соответствующих требований к продукции и связанным с ней процессам утилизации", размещенный на официальном сайте Евразийского экономического союза по адресу: https://eec.eaeunion.org/comission/nir_results/124946/, при осуществлении: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предложений о внесении изменений в план разработки технических регламентов Евразийского экономического союза и внесения в них изменений,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апреля 2021 г. № 57, в части дополнения технических регламентов Евразийского экономического союза (Таможенного союза) общими подходами к утилизации продукции, в том числе ее рециклинга, в порядке, установленном законодательством государств – членов Евразийского экономического союза;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проектов изменений в технические регламенты Евразийского экономического союза в соответствии с указанным планом разработки;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межгосударственных стандартов, направленных на обеспечение соответствующих требований к продукции и связанным с ней процессам в части ее утилизации.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