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eea9" w14:textId="6eee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устойчивому развитию птицеводства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июня 2024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пунктом 2 статьи 95 Договора о Евразийском экономическом союзе от 29 мая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результаты анализа состояния рынка мяса птицы в 2017 – 2022 годах в государствах – членах Евразийского экономического союза,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перечня мер по развитию сотрудничества государств – членов Евразийского экономического союза в сфере производства мяса птицы и продукции его переработки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28 ноября 2018 г. № 26)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 xml:space="preserve">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осуществлении деятельности по развитию птицеводства принимать во внимание возможность реализации следующих мер: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 ежегодной основе краткосрочного прогноза развития рынка мяса птицы, яиц и яйцепродуктов, а также формирование балансов спроса и предложения этих продуктов на краткосрочный и долгосрочный периоды в целях определения внутренних производственных ресурсов и объемов потребления;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национальном уровне механизмов поддержки и инструментов финансирования, а также реализация проектов по реконструкции и техническому перевооружению птицеводческих предприятий;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разработок и технологических решений в сфере глубокой переработки мяса птицы и яиц с применением новых безотходных технологий и получение функциональных пищевых продуктов широкого спектра действия, включая производство жидких и порошкообразных яйцепродуктов;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робототехники в технологические процессы выращивания и переработки птицы;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проработка вопросов совершенствования внутриотраслевой и межотраслевой интеграции в целях производства конкурентоспособной продукции птицеводства;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вовлечение в селекционный процесс достижений в области молекулярной генетики для максимального проявления генетического потенциала пернатых (ДНК-тестирование птицы по локусам генов, детерминирующих показатели продуктивности, и т.д.);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результатов нутригеномики для определения генетических маркеров, соответствующих фенотипическому проявлению, с целью исключения их носителей, применение сочетания традиционных классических, современных и перспективных методов селекции при сохранении ценных пород и линий птицы как источников ценных генов, которые по мере их изучения будут включаться в процесс совершенствования и создания новых ценных и продуктивных популяций;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комбинированных сенсорных приложений с реализацией цифровых решений для фиксации и отслеживания всех элементов производства продукции птицеводства;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существующих и разработка новых методов, средств, техники и технологий диагностики, лечения и профилактики особо опасных и наиболее распространенных заболеваний птицы на основе изучения молекулярно-биологических и генетических механизмов их развития;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заблаговременное внесение в Евразийскую экономическую комиссию в установленном порядке предложений по мерам таможенно-тарифного регулирования в отношении оборудования, материалов и ресурсов в целях своевременного принятия решений, направленных на обеспечение эффективного функционирования птицеводческих предприятий.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