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361b" w14:textId="b4e3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видов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2025 года № 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адреса (далее – справочник).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Включить справочник в состав ресурсов единой системы нормативно-справочной информации Евразийского экономического союза (далее – Союз).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Установить, что использование кодовых обозначений справочника является обязательным: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реквизитов структур электронных документов (сведений), используемых при реализации общих процессов в рамках Союза, в случае, если применение справочника предусмотрено технологическими документами, регламентирующими информационное взаимодействие при реализации средствами интегрированной информационной системы Союза соответствующих общих процессов в рамках Союза;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таможенных документов в виде электронных документов и (или) при заполнении электронного вида таможенных документов, если порядками заполнения этих документов предусмотрена необходимость указания таких сведений.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2025 г. № 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адреса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адреса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адреса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адреса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регистрации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места нахождения или адрес, указываемый при регистрации лица в соответствии с законодательством государства – члена Евразийского экономического союза. Используется, если не требуется уточнение статуса лица (юридическое, физическое и т.д.), в отношении которого применяется вид адреса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проживания (пребывания), фактического расположения или адрес, по которому фактически осуществляется деятельность. Используется, если не требуется уточнение статуса лица (юридическое, физическое и т.д.), в отношении которого применяется вид адреса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пользователя услугами почтовой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по которому физическое лицо постоянно или преимущественно проживает, определяемое или признаваемое местом жительства в соответствии с законодательством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временного проживания (пребывания)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по которому физическое лицо временно проживает (пребывает) (определяется в соответствии с законодательством государства – члена Евразийского экономического союза)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(адрес юридического лица)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юридического лица (организации, не являющейся юридическим лицом), обособленного подразделения юридического лица (организации, не являющейся юридическим лицом), иностранной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доставки (отправки)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по которому должна быть осуществлена доставка (отправка)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иного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иного места, установленного законодательством государств – членов Евразийского экономического союза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видов адреса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066 – 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14 января 2025 г.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16.02.2025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видах адреса, передаваемых в составе адресной информации в структуре электронных документов (сведений), применяемых при реализации информационного взаимодействия в рамках общих процессов Евразийского экономического союза, а также в структуре документов, представляемых хозяйствующими субъектами и физическими лицами уполномоченным органам государств – членов Евразийского экономического союза в электронном виде в случаях, предусмотренных правом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в следующих случаях: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электронных документов (сведений), применяемых при реализации информационного взаимодействия в рамках общих процессов Евразийского экономического союза, если это предусмотрено технологическими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документов, представляемых хозяйствующими субъектами и физическими лицами уполномоченным органам государств – членов Евразийского экономического союза в электронном виде, если это предусмотрено порядками заполнения таких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юридическое лицо, физическое лицо, индивидуальный предприниматель, место жительства, место нахождения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все сферы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при разработке справочника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изменения значения ранее действующая редакция записи справочника не удаляется, отмечается как недействующая с даты начала действия новой редакции записи справочника с указанием сведений об акте Евразийской экономической комиссии, в соответствии с которым были внесены изменения в справочник. При этом код новой редакции записи не изменяется и соответствует коду ранее действующей редакции записи справочника.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Повторное использование кодов исключенных записей справочника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https://nsi.eaeunion.org/portal/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 Вид адреса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 Код вида адреса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порядковым методом, допускается не указывать ведущий ноль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 Наименование вида адреса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 Описание вида адреса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формируется в виде текста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 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 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серией стандартов ISO 8601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 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 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видов актов органов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1.4.2.2. 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1.4.2.3. 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 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 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1.4.4.1. 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видов актов органов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1.4.4.2. 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1.4.4.3. 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серией стандартов ISO 8601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