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cf5" w14:textId="c3d2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пилотного проекта по применению электронных международных транспортных накладных e-CMR при осуществлении международных грузовых автомобильных перевозок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марта 2025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ноября 2024 г. № 37 и в целях содействия реализации пилотного проекта по применению электронных международных транспортных накладных e-CMR при осуществлении международных грузовых автомобильных перевозок в государствах – членах Евразийского экономического союза (далее – пилотный проект):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реализации пилотного проекта (далее – рабочая группа).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рабочей группы является член Коллегии (Министр) по энергетике и инфраструктуре Евразийской экономической комиссии.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регламент работы рабочей группы;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рабочей группы, сформированный на основании предложений государств – членов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