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f859" w14:textId="f7af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2025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единой системы тарифных преференций Евразийского экономического союза, утвержденного Решением Совета Евразийской экономической комиссии от 6 апреля 2016 г. № 47,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"О едином таможенно-тарифном регулировании Евразийского экономического союза"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изменений (приложение к настоящему Решению).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(приложение к настоящему Решению) вступают в силу по истечении 6 месяцев с даты официального опубликования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изменений (приложение к настоящему Решению) вступают в силу по истечении 12 месяцев с даты официального опубликования настоящего Решения.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г. № 24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27 ноября 2009 г. № 130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развивающихся стран – пользователей единой системы тарифных преференций Евразийского экономического союза (приложение № 2 к указанному Решению):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нумерацию позиций исключить;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позиции "Многонациональное Государство Боливия" дополнить позицией следующего содержания: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"Королевство Бутан";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позиции "Республика Зимбабве" дополнить позицией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"Иорданское Хашимитское Королевство";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позиции "Республика Куба" дополнить позицией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"Ливанская Республика";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позицию "Республика Маршалловы острова" исключить;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позиции "Независимое Государство Папуа Новая Гвинея" дополнить позицией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"Независимое Государство Самоа";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позиции "Независимое Государство Самоа" дополнить позицией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"Демократическая Республика Сан-Томе и Принсипи";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позицию "Республика Эль-Сальвадор" исключить.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наименее развитых стран – пользователей единой системы тарифных преференций Евразийского экономического союза (приложение № 3 к указанному Решению):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нумерацию позиций исключить;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позицию "Королевство Бутан" исключить;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позицию "Республика Союза Мьянма"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Союз Мьянма";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позицию "Федеративная Демократическая Республика Непал"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"Непал";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позицию "Руандийская Республика"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Руанда";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позицию "Демократическая Республика Сан-Томе и Принсипи" исключить.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