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737" w14:textId="265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по совершенствованию взаимодействия интеллектуальных транспортных систем государств – членов Евразийского экономического союза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января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союза, утвержденных Решением Высшего Евразийского экономического совета от 26 декабря 2016 г. № 19, и пунктом 17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– 2026 годы, утвержденного распоряжением Евразийского межправительственного совета от 1 октября 2024 г. № 15, а также в целях развития интеллектуальных транспортных систем в государствах – членах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взаимодействия интеллектуальных транспортных систем государств – членов Евразийского экономического союза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совместно с государствами – членами Евразийского экономического союза представить для рассмотрения Советом Евразийской экономической комиссии проект плана мероприятий ("дорожной карты") по реализации Концепции, одобренной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совершенствованию взаимодействия интеллектуальных транспортных систем государств – членов Евразийского экономического союза в рамках Евразийского экономического союза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этапами реализации скоординированной (согласованной) транспортной политики государств – членов Евразийского экономического союза, утвержденными Решением Высшего Евразийского экономического совета от 26 декабря 2016 г. № 19, и пунктом 17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– 2026 годы, утвержденного распоряжением Евразийского межправительственного совета от 1 октября 2024 г. № 15.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цели, задачи и принципы взаимодействия интеллектуальных транспортных систем государств – членов Евразийского экономического союза (далее соответственно – ИТС государств-членов, государства-члены, Союз) в рамках Союза, а также этапы реализации настоящей Концепции и ожидаемые результаты.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Понятия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"интегрированная информационная система Союза" –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органов, информационных ресурсов и информационных систем Евразийской экономической комиссии, объединенных национальными сегментами государств-членов и интеграционным сегментом Евразийской экономической комиссии;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транспортная система" – система управления, интегрирующая современные информационные и телематические технологии и предназначенная для автоматизированного поиска и принятия к реализации максимально эффективных сценариев управления транспортной системой, транспортным средством или группой транспортных средств с целью обеспечения максимизации показателей использования дорожной сети, повышения безопасности и эффективности транспортного процесса, комфортности для водителей;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"сервис" – функции ИТС государств-членов, которые предоставляются пользователям услуг ИТС государств-членов и предназначены для повышения безопасности, устойчивости и (или) эффективности дорожного движения;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"сервисная группа" – один или несколько схожих либо сопряженных сервисов;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"сервисный домен" – специфичная область применения, которая включает в себя одну или несколько сервисных групп.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настоящей Концепции,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актами органов Союза в сфере транспорта.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Цели и задачи взаимодействия ИТС государств-членов в рамках Союза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взаимодействия ИТС государств-членов в рамках Союза является обеспечение информационного взаимодействия ИТС государств-членов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позволит организовать техническую поддержку пользователей услуг ИТС государств-членов, повысить безопасность дорожного движения и оптимизировать транспортные потоки. Такое информационное взаимодействие осуществляется в соответствии с перечнем сервисных групп и сервисных доменов в рамках взаимодействия ИТС государств-членов, который разрабатывается Евразийской экономической комиссией совместно с государствами-членами.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решаться следующие задачи: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принципов информационного взаимодействия ИТС государств-членов в рамках Союза;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документов, направленных на обеспечение информационного взаимодействия ИТС государств-членов в рамках Союза;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результатах взаимодействия ИТС государств-членов в рамках Союза;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ИТС государств-членов в рамках интегрированной информационной системы Союза.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Предмет регулирования и сфера применения Концепции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определяет согласованные подходы к обеспечению информационного взаимодействия ИТС государств-членов в рамках Союза, внедряемых на автомобильных дорогах, входящих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евразийских транспортных коридоров и маршрутов, утвержденный распоряжением Коллегии Евразийской экономической комиссии от 26 октября 2021 г. № 175, и обмену необходимой информацией между государствами-членами.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направлена на обеспечение информационного взаимодействия ИТС государств-членов в рамках Союза и не затрагивает прав и обязательств государств-членов, вытекающих из международных договоров, участниками которых они являются.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самостоятельно реализуют национальные программы развития транспорта в части создания, построения и использования ИТС государств-членов.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Основные принципы построения взаимодействия ИТС государств-членов в рамках Союза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ИТС государств-членов в рамках Союза должно быть основано на применении унифицированных протоколов и форматов сообщений информационного обмена и включать в себя: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взаимодействия ИТС государств-членов в рамках Союза, реализуемые путем использования интегрированной информационной системы Союза, применения унифицированных протоколов и форматов сообщений информационного обмена;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надежности, непрерывности и доступности предоставления сервисов и услуг ИТС государств-членов пользователю;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предоставления пользователю достаточной, актуальной и целостной информации благодаря применению интеллектуальной дорожно-транспортной инфраструктуры.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Направления сотрудничества в рамках взаимодействия ИТС государств-членов в рамках Союза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выработки эффективных мер, направленных на взаимодействие ИТС государств-членов в рамках Союза, представляется целесообразным осуществлять сотрудничество по следующим направлениям: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взаимодействия ИТС государств-членов в рамках Союза;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между государствами-членами (в том числе по активному взаимодействию с международными организациями и хозяйствующими субъектами государств-членов);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технических документов, регулирующих вопросы взаимодействия ИТС государств-членов в рамках Союза.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Этапы реализации Концепции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следующие этапы реализации настоящей Концепции: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Консультативном комитете по транспорту и инфраструктуре подкомитета по взаимодействию интеллектуальных транспортных систем государств-членов;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унификации требований к форматам информационного взаимодействия ИТС государств-членов в рамках Союза в целях обеспечения возможности их бесшовной интеграции на межгосударственном уровне в рамках интегрированной информационной системы Союза;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рекомендаций Коллегии Евразийской экономической комиссии, регламентирующих вопросы взаимодействия ИТС государств-членов в рамках Союза;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ИТС государств-членов в рамках Союза на основе унифицированных протоколов и форматов сообщений информационного обмена;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базовых сервисов, реализуемых в рамках взаимодействия ИТС государств-членов в рамках Союза.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Ожидаемые результаты и эффекты от реализации Концепции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Концепции будет способствовать повышению эффективности взаимодействия ИТС государств-членов в рамках Союза, что приведет к активному внедрению технологий ИТС государств-членов в дорожно-транспортную инфраструктуру государств-членов.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совместимость ИТС государств-членов в рамках Союза, внедряемых на автомобильных дорогах, входящих в перечень евразийских транспортных коридоров и маршрутов, позволит повысить: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функционирования ИТС государств-членов при оказании информационной поддержки участникам дорожного движения, в том числе в зонах перехода ответственности операторов ИТС государств-членов на евразийских транспортных коридорах;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информационно-телекоммуникационное взаимодействие ИТС государств-членов на межгосударственном уровне;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качество сервисов, включая электронные услуги, при решении задач в сфере обеспечения безопасности дорожного движения, транспортного планирования и мультимодальной логистики.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технологии ИТС государств-членов станут эффективным инструментом для решения транспортных проблем, что будет способствовать: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дорожного движения;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организации дорожного движения;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географического преимущества и транзитного потенциала государств-членов благодаря интеграции в мировые транспортные цепочки;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скорости движения грузов и транспортной связанности;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и развитию интегрированных цифровых сервисов для участников дорожного движения;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информирования пользователей услуг ИТС государств-членов о ситуации на дорогах.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