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b57c" w14:textId="93db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устойчивому развитию рынка мяса крупного рогатого скота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мая 2025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результаты анализа состояния рынка мяса крупного рогатого скота в государствах – членах Евразийского экономического союза (далее – государства-члены),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перечня мер по развитию сотрудничества государств – членов Евразийского экономического союза в сфере производства мяса крупного рогатого скота (приложение к Рекомендации Коллегии Евразийской экономической комиссии от 19 марта 2019 г. № 11)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государствам-членам с даты опубликования настоящей Рекомендации на официальном сайте Евразийского экономического союза при осуществлении деятельности по развитию рынка мяса крупного рогатого скота принимать во внимание возможность реализации следующих мер: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инновационных разработок и технологических решений в сфере глубокой переработки мяса крупного рогатого скота с применением новых безотходных технологий;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в селекционный процесс достижений в области молекулярной генетики для максимального проявления генетического потенциала крупного рогатого скота (ДНК-тестирование по локусам генов, детерминирующих показатели продуктивности, и т. д.);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вопросам взаимной торговли мясом крупного рогатого скота и транзита через территории государств-членов живого скота;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совместных мероприятий, в том числе в рамках совместной научно-инновационной деятельности государств-членов.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