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525d" w14:textId="aa65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взаимодействии в области экологии и охраны окружающей среды</w:t>
      </w:r>
    </w:p>
    <w:p>
      <w:pPr>
        <w:spacing w:after="0"/>
        <w:ind w:left="0"/>
        <w:jc w:val="both"/>
      </w:pPr>
      <w:r>
        <w:rPr>
          <w:rFonts w:ascii="Times New Roman"/>
          <w:b w:val="false"/>
          <w:i w:val="false"/>
          <w:color w:val="000000"/>
          <w:sz w:val="28"/>
        </w:rPr>
        <w:t>Содружество Независимых Государств Соглашение от 8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Участники Соглашения, именуемые в дальнейшем Высокими 
Договаривающимися Сторонами,
</w:t>
      </w:r>
      <w:r>
        <w:br/>
      </w:r>
      <w:r>
        <w:rPr>
          <w:rFonts w:ascii="Times New Roman"/>
          <w:b w:val="false"/>
          <w:i w:val="false"/>
          <w:color w:val="000000"/>
          <w:sz w:val="28"/>
        </w:rPr>
        <w:t>
          признавая право каждого человека на благоприятную для жизни природную 
среду и экологическую безопасность,
</w:t>
      </w:r>
      <w:r>
        <w:br/>
      </w:r>
      <w:r>
        <w:rPr>
          <w:rFonts w:ascii="Times New Roman"/>
          <w:b w:val="false"/>
          <w:i w:val="false"/>
          <w:color w:val="000000"/>
          <w:sz w:val="28"/>
        </w:rPr>
        <w:t>
          сознавая ответственность за обеспечение благоприятных условий для 
проживания и благополучия перед своими народами и народами других стран, а 
также будущими поколениями,
</w:t>
      </w:r>
      <w:r>
        <w:br/>
      </w:r>
      <w:r>
        <w:rPr>
          <w:rFonts w:ascii="Times New Roman"/>
          <w:b w:val="false"/>
          <w:i w:val="false"/>
          <w:color w:val="000000"/>
          <w:sz w:val="28"/>
        </w:rPr>
        <w:t>
          основываясь на праве каждого государства устанавливать порядок 
пользования землей, ее недрами, лесами, водами, растительным и животным 
миром и другими природными ресурсами,
</w:t>
      </w:r>
      <w:r>
        <w:br/>
      </w:r>
      <w:r>
        <w:rPr>
          <w:rFonts w:ascii="Times New Roman"/>
          <w:b w:val="false"/>
          <w:i w:val="false"/>
          <w:color w:val="000000"/>
          <w:sz w:val="28"/>
        </w:rPr>
        <w:t>
        исходя из понимания целостности и неделимости окружающей природной 
среды, единства интересов всех государств в ее сохранении и устойчивом 
развитии,
</w:t>
      </w:r>
      <w:r>
        <w:br/>
      </w:r>
      <w:r>
        <w:rPr>
          <w:rFonts w:ascii="Times New Roman"/>
          <w:b w:val="false"/>
          <w:i w:val="false"/>
          <w:color w:val="000000"/>
          <w:sz w:val="28"/>
        </w:rPr>
        <w:t>
          отмечая, что границы между государствами не совпадают с 
природно-экологическими и бассейновыми границами, и сознавая, что 
хозяйственная и иная деятельность на территории одного государства не 
должна наносить ущерб природной среде, качеству жизни населения и 
хозяйственной деятельности других государств,
</w:t>
      </w:r>
      <w:r>
        <w:br/>
      </w:r>
      <w:r>
        <w:rPr>
          <w:rFonts w:ascii="Times New Roman"/>
          <w:b w:val="false"/>
          <w:i w:val="false"/>
          <w:color w:val="000000"/>
          <w:sz w:val="28"/>
        </w:rPr>
        <w:t>
          руководствуясь необходимостью принятия согласованных правовых актов в 
области экологии и охраны окружающей природной среды, а также согласованных 
стандартов и экологических нормативов, обеспечивающих экологическую 
безопасность и благополучие каждого человека,
</w:t>
      </w:r>
      <w:r>
        <w:br/>
      </w:r>
      <w:r>
        <w:rPr>
          <w:rFonts w:ascii="Times New Roman"/>
          <w:b w:val="false"/>
          <w:i w:val="false"/>
          <w:color w:val="000000"/>
          <w:sz w:val="28"/>
        </w:rPr>
        <w:t>
          сознавая необходимость проведения скоординированных фундаментальных и 
прикладных экологических исследований,
</w:t>
      </w:r>
      <w:r>
        <w:br/>
      </w:r>
      <w:r>
        <w:rPr>
          <w:rFonts w:ascii="Times New Roman"/>
          <w:b w:val="false"/>
          <w:i w:val="false"/>
          <w:color w:val="000000"/>
          <w:sz w:val="28"/>
        </w:rPr>
        <w:t>
          стремясь к согласованности действий в области природопользования и при 
решении экологических проблем,
</w:t>
      </w:r>
      <w:r>
        <w:br/>
      </w:r>
      <w:r>
        <w:rPr>
          <w:rFonts w:ascii="Times New Roman"/>
          <w:b w:val="false"/>
          <w:i w:val="false"/>
          <w:color w:val="000000"/>
          <w:sz w:val="28"/>
        </w:rPr>
        <w:t>
          придавая особое  значение роли общественного сознания в решении
экологических проблем,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Высокие Договаривающиеся Стороны вырабатывают и проводят согласованную 
политику в области экологии и охраны окружающей природной среды (охраны и 
использования земель, почв, недр, лесов, вод, атмосферного воздуха, 
растительного и животного мира, естественных ресурсов континентального 
шельфа, экономической зоны и открытого моря за пределами действия 
национальной юрисдикции) с учетом ранее заключенных Союзом ССР 
международных соглашений (Перечень прилагается).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Высокие Договаривающиеся Стороны обязуются на своей территории:
</w:t>
      </w:r>
      <w:r>
        <w:br/>
      </w:r>
      <w:r>
        <w:rPr>
          <w:rFonts w:ascii="Times New Roman"/>
          <w:b w:val="false"/>
          <w:i w:val="false"/>
          <w:color w:val="000000"/>
          <w:sz w:val="28"/>
        </w:rPr>
        <w:t>
          разрабатывать и принимать законодательные акты, экологические нормы и 
стандарты в области природопользования и охраны окружающей природной среды;
</w:t>
      </w:r>
      <w:r>
        <w:br/>
      </w:r>
      <w:r>
        <w:rPr>
          <w:rFonts w:ascii="Times New Roman"/>
          <w:b w:val="false"/>
          <w:i w:val="false"/>
          <w:color w:val="000000"/>
          <w:sz w:val="28"/>
        </w:rPr>
        <w:t>
          вести учет природных ресурсов и их использования по количественным и 
качественным показателям и проводить экологический мониторинг;
</w:t>
      </w:r>
      <w:r>
        <w:br/>
      </w:r>
      <w:r>
        <w:rPr>
          <w:rFonts w:ascii="Times New Roman"/>
          <w:b w:val="false"/>
          <w:i w:val="false"/>
          <w:color w:val="000000"/>
          <w:sz w:val="28"/>
        </w:rPr>
        <w:t>
          осуществлять эффективный государственный контроль за состоянием и 
изменением окружающей природной среды и ее ресурсов;
</w:t>
      </w:r>
      <w:r>
        <w:br/>
      </w:r>
      <w:r>
        <w:rPr>
          <w:rFonts w:ascii="Times New Roman"/>
          <w:b w:val="false"/>
          <w:i w:val="false"/>
          <w:color w:val="000000"/>
          <w:sz w:val="28"/>
        </w:rPr>
        <w:t>
          принимать меры по воспроизводству живых ресурсов, сохранению и 
восстановлению биологического разнообразия;
</w:t>
      </w:r>
      <w:r>
        <w:br/>
      </w:r>
      <w:r>
        <w:rPr>
          <w:rFonts w:ascii="Times New Roman"/>
          <w:b w:val="false"/>
          <w:i w:val="false"/>
          <w:color w:val="000000"/>
          <w:sz w:val="28"/>
        </w:rPr>
        <w:t>
          развивать сеть заповедников, заказников, национальных парков и других 
особо охраняемых территорий и природных комплексов, ограничивать 
хозяйственную и иную деятельность в прилегающих к ним зонах;
</w:t>
      </w:r>
      <w:r>
        <w:br/>
      </w:r>
      <w:r>
        <w:rPr>
          <w:rFonts w:ascii="Times New Roman"/>
          <w:b w:val="false"/>
          <w:i w:val="false"/>
          <w:color w:val="000000"/>
          <w:sz w:val="28"/>
        </w:rPr>
        <w:t>
          всесторонне оценивать экологические последствия хозяйственной и иной 
деятельности, осуществляемой на их территориях;
</w:t>
      </w:r>
      <w:r>
        <w:br/>
      </w:r>
      <w:r>
        <w:rPr>
          <w:rFonts w:ascii="Times New Roman"/>
          <w:b w:val="false"/>
          <w:i w:val="false"/>
          <w:color w:val="000000"/>
          <w:sz w:val="28"/>
        </w:rPr>
        <w:t>
          создавать и поддерживать специальные силы и средства, необходимые для 
предупреждения экологических катастроф, бедствий, аварий и ликвидации их 
последствий;
</w:t>
      </w:r>
      <w:r>
        <w:br/>
      </w:r>
      <w:r>
        <w:rPr>
          <w:rFonts w:ascii="Times New Roman"/>
          <w:b w:val="false"/>
          <w:i w:val="false"/>
          <w:color w:val="000000"/>
          <w:sz w:val="28"/>
        </w:rPr>
        <w:t>
          проводить экологическую экспертизу программ и прогнозов развития 
производительных сил, инвестиционных и прочих проектов;
</w:t>
      </w:r>
      <w:r>
        <w:br/>
      </w:r>
      <w:r>
        <w:rPr>
          <w:rFonts w:ascii="Times New Roman"/>
          <w:b w:val="false"/>
          <w:i w:val="false"/>
          <w:color w:val="000000"/>
          <w:sz w:val="28"/>
        </w:rPr>
        <w:t>
          принимать меры по развитию экологического образования и воспитания, 
обеспечению гласности в вопросах экологии;
</w:t>
      </w:r>
      <w:r>
        <w:br/>
      </w:r>
      <w:r>
        <w:rPr>
          <w:rFonts w:ascii="Times New Roman"/>
          <w:b w:val="false"/>
          <w:i w:val="false"/>
          <w:color w:val="000000"/>
          <w:sz w:val="28"/>
        </w:rPr>
        <w:t>
          устанавливать научно обоснованные нормы вовлечения в хозяйственную и 
иную деятельность природных ресурсов, а также лимиты их безвозвратного 
изъятия с учетом необходимости обеспечения всеобщей экологической 
безопасности и благополучия;
</w:t>
      </w:r>
      <w:r>
        <w:br/>
      </w:r>
      <w:r>
        <w:rPr>
          <w:rFonts w:ascii="Times New Roman"/>
          <w:b w:val="false"/>
          <w:i w:val="false"/>
          <w:color w:val="000000"/>
          <w:sz w:val="28"/>
        </w:rPr>
        <w:t>
          вести государственные Красные книги, представлять материалы для
ведения межгосударственной Красной книги;
</w:t>
      </w:r>
      <w:r>
        <w:br/>
      </w:r>
      <w:r>
        <w:rPr>
          <w:rFonts w:ascii="Times New Roman"/>
          <w:b w:val="false"/>
          <w:i w:val="false"/>
          <w:color w:val="000000"/>
          <w:sz w:val="28"/>
        </w:rPr>
        <w:t>
          соблюдать обязательства, вытекающие из ранее принятых Союзом ССР и 
республиками международных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обеспечения ведения согласованной политики в области экологии и 
охраны окружающей природной среды Высокие Договаривающиеся Стороны признали 
необходимым:
</w:t>
      </w:r>
      <w:r>
        <w:br/>
      </w:r>
      <w:r>
        <w:rPr>
          <w:rFonts w:ascii="Times New Roman"/>
          <w:b w:val="false"/>
          <w:i w:val="false"/>
          <w:color w:val="000000"/>
          <w:sz w:val="28"/>
        </w:rPr>
        <w:t>
          гармонизировать принимаемые ими природоохранительные законодательные 
акты, экологические нормы и стандарты;
</w:t>
      </w:r>
      <w:r>
        <w:br/>
      </w:r>
      <w:r>
        <w:rPr>
          <w:rFonts w:ascii="Times New Roman"/>
          <w:b w:val="false"/>
          <w:i w:val="false"/>
          <w:color w:val="000000"/>
          <w:sz w:val="28"/>
        </w:rPr>
        <w:t>
          совместно разрабатывать и осуществлять межгосударственные программы и 
проекты в области природопользования и охраны окружающей природной среды и 
экологической безопасности, включая программы безопасного уничтожения и 
нейтрализации химического и ядерного оружия, высокотоксичных и 
радиоактивных отходов;
</w:t>
      </w:r>
      <w:r>
        <w:br/>
      </w:r>
      <w:r>
        <w:rPr>
          <w:rFonts w:ascii="Times New Roman"/>
          <w:b w:val="false"/>
          <w:i w:val="false"/>
          <w:color w:val="000000"/>
          <w:sz w:val="28"/>
        </w:rPr>
        <w:t>
          применять общие подходы, критерии (показатели), методы и процедуры 
оценки качества и контроля состояния окружающей природной среды и 
антропогенных воздействий на нее, обеспечивая сопоставимость данных о 
состоянии окружающей природной среды в межгосударственном и международном 
масштабе;
</w:t>
      </w:r>
      <w:r>
        <w:br/>
      </w:r>
      <w:r>
        <w:rPr>
          <w:rFonts w:ascii="Times New Roman"/>
          <w:b w:val="false"/>
          <w:i w:val="false"/>
          <w:color w:val="000000"/>
          <w:sz w:val="28"/>
        </w:rPr>
        <w:t>
          использовать согласованные методики при оценке воздействий 
хозяйственной и иной деятельности на окружающую природную среду;
</w:t>
      </w:r>
      <w:r>
        <w:br/>
      </w:r>
      <w:r>
        <w:rPr>
          <w:rFonts w:ascii="Times New Roman"/>
          <w:b w:val="false"/>
          <w:i w:val="false"/>
          <w:color w:val="000000"/>
          <w:sz w:val="28"/>
        </w:rPr>
        <w:t>
          унифицировать методы нормирования антропогенных воздействий  на
окружающую природную среду;
</w:t>
      </w:r>
      <w:r>
        <w:br/>
      </w:r>
      <w:r>
        <w:rPr>
          <w:rFonts w:ascii="Times New Roman"/>
          <w:b w:val="false"/>
          <w:i w:val="false"/>
          <w:color w:val="000000"/>
          <w:sz w:val="28"/>
        </w:rPr>
        <w:t>
          применять согласованные методы в осуществлении контроля за 
генетическими изменениями в сообществах живых организмов и защиты редких и 
исчезающих видов, а также ареалов их обитания;
</w:t>
      </w:r>
      <w:r>
        <w:br/>
      </w:r>
      <w:r>
        <w:rPr>
          <w:rFonts w:ascii="Times New Roman"/>
          <w:b w:val="false"/>
          <w:i w:val="false"/>
          <w:color w:val="000000"/>
          <w:sz w:val="28"/>
        </w:rPr>
        <w:t>
          создать и поддерживать межгосударственную экологическую информационную 
систему и представлять информацию в распоряжение других Высоких 
Договаривающихся Сторон;
</w:t>
      </w:r>
      <w:r>
        <w:br/>
      </w:r>
      <w:r>
        <w:rPr>
          <w:rFonts w:ascii="Times New Roman"/>
          <w:b w:val="false"/>
          <w:i w:val="false"/>
          <w:color w:val="000000"/>
          <w:sz w:val="28"/>
        </w:rPr>
        <w:t>
          вырабатывать и осуществлять согласованную научно-техническую политику 
в области экологии и охраны окружающей природной среды, проводя 
скоординированные фундаментальные и прикладные экологические исследования;
</w:t>
      </w:r>
      <w:r>
        <w:br/>
      </w:r>
      <w:r>
        <w:rPr>
          <w:rFonts w:ascii="Times New Roman"/>
          <w:b w:val="false"/>
          <w:i w:val="false"/>
          <w:color w:val="000000"/>
          <w:sz w:val="28"/>
        </w:rPr>
        <w:t>
          разрабатывать и применять общие принципы стимулирования 
природоохранной деятельности, санкций за нарушение природоохранного 
законодательства;
</w:t>
      </w:r>
      <w:r>
        <w:br/>
      </w:r>
      <w:r>
        <w:rPr>
          <w:rFonts w:ascii="Times New Roman"/>
          <w:b w:val="false"/>
          <w:i w:val="false"/>
          <w:color w:val="000000"/>
          <w:sz w:val="28"/>
        </w:rPr>
        <w:t>
          руководствоваться общими методологическими требованиями при проведении 
экологической экспертизы программ и прогнозов развития производительных сил,
инвестиционных и других проектов;
</w:t>
      </w:r>
      <w:r>
        <w:br/>
      </w:r>
      <w:r>
        <w:rPr>
          <w:rFonts w:ascii="Times New Roman"/>
          <w:b w:val="false"/>
          <w:i w:val="false"/>
          <w:color w:val="000000"/>
          <w:sz w:val="28"/>
        </w:rPr>
        <w:t>
          выработать условия и порядок использования специальных сил и средств 
для оказания взаимной помощи при возникновении чрезвычайных экологических 
ситуаций, ликвидации их последствий и участия в соответствующих 
международных акциях.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выполнения положений, предусмотренных в Статье 3 настоящего 
Соглашения, Высокие Договаривающиеся Стороны согласились создать 
Межгосударственный Экологический совет и при нем Межгосударственный 
Экологический фонд для выполнения согласованных Межгосударственных 
экологических программ, в первую очередь для ликвидации последствий 
экологических катастроф. Порядок создания и функционирования 
Межгосударственного Экологического фонда определяется Межреспубликанским 
Экологическим Советом.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Высокие Договаривающиеся Стороны  поручают  Межгосударственному
Экологическому Совету:
</w:t>
      </w:r>
      <w:r>
        <w:br/>
      </w:r>
      <w:r>
        <w:rPr>
          <w:rFonts w:ascii="Times New Roman"/>
          <w:b w:val="false"/>
          <w:i w:val="false"/>
          <w:color w:val="000000"/>
          <w:sz w:val="28"/>
        </w:rPr>
        <w:t>
          осуществление координации и проведение согласованной политики в
области экологии и охраны окружающей природной среды;
</w:t>
      </w:r>
      <w:r>
        <w:br/>
      </w:r>
      <w:r>
        <w:rPr>
          <w:rFonts w:ascii="Times New Roman"/>
          <w:b w:val="false"/>
          <w:i w:val="false"/>
          <w:color w:val="000000"/>
          <w:sz w:val="28"/>
        </w:rPr>
        <w:t>
          проведение с участием представителей заинтересованных Сторон 
экологической экспертизы программ и прогнозов развития производительных сил,
 инвестиционных и прочих проектов, реализация которых затрагивает или может 
затрагивать интересы двух и более Высоких Договаривающихся Сторон;
</w:t>
      </w:r>
      <w:r>
        <w:br/>
      </w:r>
      <w:r>
        <w:rPr>
          <w:rFonts w:ascii="Times New Roman"/>
          <w:b w:val="false"/>
          <w:i w:val="false"/>
          <w:color w:val="000000"/>
          <w:sz w:val="28"/>
        </w:rPr>
        <w:t>
          оказание содействия  в  разрешении  экологических  споров между
Высокими Договаривающимися Сторонами;
</w:t>
      </w:r>
      <w:r>
        <w:br/>
      </w:r>
      <w:r>
        <w:rPr>
          <w:rFonts w:ascii="Times New Roman"/>
          <w:b w:val="false"/>
          <w:i w:val="false"/>
          <w:color w:val="000000"/>
          <w:sz w:val="28"/>
        </w:rPr>
        <w:t>
          ведение межгосударственной Красной Книги, подготовка предложений и 
материалов для Международной Красной книги;
</w:t>
      </w:r>
      <w:r>
        <w:br/>
      </w:r>
      <w:r>
        <w:rPr>
          <w:rFonts w:ascii="Times New Roman"/>
          <w:b w:val="false"/>
          <w:i w:val="false"/>
          <w:color w:val="000000"/>
          <w:sz w:val="28"/>
        </w:rPr>
        <w:t>
          определение совместно с заинтересованными Высокими Договаривающимися 
Сторонами условий и порядка их участия в выполнении обязательств, 
вытекающих из ранее принятых Союзом ССР международных соглашений в области 
экологии и охраны окружающей природной среды.
</w:t>
      </w:r>
      <w:r>
        <w:br/>
      </w:r>
      <w:r>
        <w:rPr>
          <w:rFonts w:ascii="Times New Roman"/>
          <w:b w:val="false"/>
          <w:i w:val="false"/>
          <w:color w:val="000000"/>
          <w:sz w:val="28"/>
        </w:rPr>
        <w:t>
          В Межгосударственный Экологический Совет входят руководители 
природоохранных ведомств государств - участников Соглашения независимых 
государств, который действует на паритетной основе и принимает свои решения 
на основе консенсуса.
</w:t>
      </w:r>
      <w:r>
        <w:br/>
      </w:r>
      <w:r>
        <w:rPr>
          <w:rFonts w:ascii="Times New Roman"/>
          <w:b w:val="false"/>
          <w:i w:val="false"/>
          <w:color w:val="000000"/>
          <w:sz w:val="28"/>
        </w:rPr>
        <w:t>
          Полномочия Межгосударственного Экологического Совета и создаваемых им 
рабочих органов и порядок их финансирования определяются в протоколах, 
являющихся неотъемлемой частью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Участие в данном Соглашении не затрагивает прав и обязательств Высоких 
Договаривающихся Сторон по ранее заключенным договорам, а также по 
договорам, которые могут быть заключены в будущем в развитие принципов 
охраны окружающей природной среды, на которых основано настоящее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Высокие Договаривающиеся Стороны совместно вырабатывают порядок, 
правила и процедуры, касающиеся ответственности за нарушение положений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 момента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к нему любого другого 
государства, заинтересованного в достижении целей и задач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истечении пяти лет со дня вступления в силу настоящего Соглашения 
любая Высокая Договаривающаяся Сторона может отказаться от участия в 
настоящем Соглашении, письменно уведомив депозитария. Отказ от участия 
вступает в силу 31 декабря года, следующего за годом, когда депозитарий был 
уведомлен о выходе.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Совершено в г. Москве 8 февраля 1992 года в одном экземпляре на 
азербайджанском, армянском, белорусском, казахском, кыргызском, молдавском, 
русском, таджикском, туркменском, узбекском и украинском языках. Все тексты 
имеют одинаковую силу. Подлинный экземпляр хранится в архиве Правительства 
Республики Беларусь, которое направит его государствам - участникам 
настоящего Соглашения заверенную копию.
      За Правительство                        За Правительство
 Азербайджанской Республики                  Российской Федерации
   За Правительство                            За Правительство
  Республики Армения                         Республики Таджикистан
   За Правительство                            За Правительство
  Республики Беларусь                           Туркменистана
   За Правительство                            За Правительство
  Республики Казахстан                       Республики Узбекистан
   За Правительство                            За Правительство
  Республики Кыргызстан                             Украины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Замечания Туркменистана. Исключить из статьи 4 предложения о создании 
Межгосударственного Экологического фонда и статьи 5 - о создании рабочих 
органов и порядок их финансирования.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