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d043" w14:textId="779d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транзита</w:t>
      </w:r>
    </w:p>
    <w:p>
      <w:pPr>
        <w:spacing w:after="0"/>
        <w:ind w:left="0"/>
        <w:jc w:val="both"/>
      </w:pPr>
      <w:r>
        <w:rPr>
          <w:rFonts w:ascii="Times New Roman"/>
          <w:b w:val="false"/>
          <w:i w:val="false"/>
          <w:color w:val="000000"/>
          <w:sz w:val="28"/>
        </w:rPr>
        <w:t>Содружество Независимых Государств Соглашение от 8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Азербайджанской  Республики, Республики  Армения,
Республики Беларусь,  Республики Казахстан, Республики Кыргызстан,
Республики Молдова,  Российской Федерации, Республики Таджикистан,
Туркменистана, Республики  Узбекистан  и Украины,  далее именуемые
"Договаривающиеся Стороны",
</w:t>
      </w:r>
      <w:r>
        <w:br/>
      </w:r>
      <w:r>
        <w:rPr>
          <w:rFonts w:ascii="Times New Roman"/>
          <w:b w:val="false"/>
          <w:i w:val="false"/>
          <w:color w:val="000000"/>
          <w:sz w:val="28"/>
        </w:rPr>
        <w:t>
          руководствуясь принципами, закрепленными в Соглашении о создании 
Содружества Независимых Государств от 8 декабря 1991 г.  
</w:t>
      </w:r>
      <w:r>
        <w:rPr>
          <w:rFonts w:ascii="Times New Roman"/>
          <w:b w:val="false"/>
          <w:i w:val="false"/>
          <w:color w:val="000000"/>
          <w:sz w:val="28"/>
        </w:rPr>
        <w:t xml:space="preserve"> B915500_ </w:t>
      </w:r>
      <w:r>
        <w:rPr>
          <w:rFonts w:ascii="Times New Roman"/>
          <w:b w:val="false"/>
          <w:i w:val="false"/>
          <w:color w:val="000000"/>
          <w:sz w:val="28"/>
        </w:rPr>
        <w:t>
  и 
Алма-Атинской Декларации от 21 декабря 1991 г.  
</w:t>
      </w:r>
      <w:r>
        <w:rPr>
          <w:rFonts w:ascii="Times New Roman"/>
          <w:b w:val="false"/>
          <w:i w:val="false"/>
          <w:color w:val="000000"/>
          <w:sz w:val="28"/>
        </w:rPr>
        <w:t xml:space="preserve"> H910003_ </w:t>
      </w:r>
      <w:r>
        <w:rPr>
          <w:rFonts w:ascii="Times New Roman"/>
          <w:b w:val="false"/>
          <w:i w:val="false"/>
          <w:color w:val="000000"/>
          <w:sz w:val="28"/>
        </w:rPr>
        <w:t>
 ,
</w:t>
      </w:r>
      <w:r>
        <w:br/>
      </w:r>
      <w:r>
        <w:rPr>
          <w:rFonts w:ascii="Times New Roman"/>
          <w:b w:val="false"/>
          <w:i w:val="false"/>
          <w:color w:val="000000"/>
          <w:sz w:val="28"/>
        </w:rPr>
        <w:t>
          преследуя цели обеспечения эффективности управления 
внешнеэкономической деятельностью в государствах, входящих в Содружество 
Независимых Государств (далее именуемое Содружество),
</w:t>
      </w:r>
      <w:r>
        <w:br/>
      </w:r>
      <w:r>
        <w:rPr>
          <w:rFonts w:ascii="Times New Roman"/>
          <w:b w:val="false"/>
          <w:i w:val="false"/>
          <w:color w:val="000000"/>
          <w:sz w:val="28"/>
        </w:rPr>
        <w:t>
          имея в виду защиту их экономического суверенитета,
</w:t>
      </w:r>
      <w:r>
        <w:br/>
      </w:r>
      <w:r>
        <w:rPr>
          <w:rFonts w:ascii="Times New Roman"/>
          <w:b w:val="false"/>
          <w:i w:val="false"/>
          <w:color w:val="000000"/>
          <w:sz w:val="28"/>
        </w:rPr>
        <w:t>
          подтверждая свою приверженность принципам свободы транзита,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нижеприведенные термины имеют 
следующее значение:
</w:t>
      </w:r>
      <w:r>
        <w:br/>
      </w:r>
      <w:r>
        <w:rPr>
          <w:rFonts w:ascii="Times New Roman"/>
          <w:b w:val="false"/>
          <w:i w:val="false"/>
          <w:color w:val="000000"/>
          <w:sz w:val="28"/>
        </w:rPr>
        <w:t>
          а) "третьи государства" - государства, не входящие в Содружество;
</w:t>
      </w:r>
      <w:r>
        <w:br/>
      </w:r>
      <w:r>
        <w:rPr>
          <w:rFonts w:ascii="Times New Roman"/>
          <w:b w:val="false"/>
          <w:i w:val="false"/>
          <w:color w:val="000000"/>
          <w:sz w:val="28"/>
        </w:rPr>
        <w:t>
          б) "грузы" - товары хозяйствующих субъектов, несопровождаемый багаж и 
автотранспортные средства граждан, приобретенные в государстве Содружества 
либо в третьем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Грузы, ввозимые из третьих государств в государство-участник 
Содружества транзитом через территорию других государств Содружества, а 
также вывозимые в третьи государства с территории одного из государств 
Содружества транзитом через территорию других государств Содружества, 
подлежат таможенному оформлению соответственно в государстве назначения или 
отправления этих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Договаривающиеся Стороны признают штампы и таможенные обеспечения друг 
друга и обмениваются их образцами.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Грузы, перевозимые между таможнями государств Содружества, 
освобождаются от обложения таможенными пошлинами, налогами и сборами за 
таможенное оформление в государствах транзита и от необходимости получения 
разрешений на транзит.
</w:t>
      </w:r>
      <w:r>
        <w:br/>
      </w:r>
      <w:r>
        <w:rPr>
          <w:rFonts w:ascii="Times New Roman"/>
          <w:b w:val="false"/>
          <w:i w:val="false"/>
          <w:color w:val="000000"/>
          <w:sz w:val="28"/>
        </w:rPr>
        <w:t>
          Такие грузы освобождаются от таможенного досмотра. Прохождение грузов 
по территории государств регулируется в соответствии с международными 
правилами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Грузы, вывозимые в третьи государства и не оформленные таможней 
государства отправления, не допускаются к транзиту через территорию 
государств-участников Содружества и пропуску в третьи государства. Такие 
грузы задерживаются для таможенного оформления силами и средствами таможни 
государства отправления. Все расходы, связанные с задержкой транзита, 
относятся на счет отправителей.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Договаривающиеся Стороны представляют друг другу перечни товаров, 
запрещенных к ввозу, вывозу и транзиту через их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Договаривающиеся Стороны не будут допускать реэкспорта в третьи 
государства товаров, ввезенных для внутреннего потребления на территорию 
одного из государств Содружества с территории другого государства 
Содружества, без специальных разрешений уполномоченных органов первого 
государства, если уполномоченные органы не договорились об ином.
</w:t>
      </w:r>
      <w:r>
        <w:br/>
      </w:r>
      <w:r>
        <w:rPr>
          <w:rFonts w:ascii="Times New Roman"/>
          <w:b w:val="false"/>
          <w:i w:val="false"/>
          <w:color w:val="000000"/>
          <w:sz w:val="28"/>
        </w:rPr>
        <w:t>
          Договаривающиеся Стороны  уведомляют  друг  друга  об  органах,
уполномоченных выдавать разрешения на реэкспорт.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Нарушение положений настоящего Соглашения хозяйствующими субъектами и 
гражданами повлечет применение к виновному в государстве, на территории 
которого нарушение было совершено, санкций, предусмотренных 
законодательством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Все спорные вопросы, связанные с выполнением и толкованием статей 
настоящего Соглашения, решаются путем консультаций между таможенными 
службами Договаривающихся Сторон.
</w:t>
      </w:r>
      <w:r>
        <w:br/>
      </w:r>
      <w:r>
        <w:rPr>
          <w:rFonts w:ascii="Times New Roman"/>
          <w:b w:val="false"/>
          <w:i w:val="false"/>
          <w:color w:val="000000"/>
          <w:sz w:val="28"/>
        </w:rPr>
        <w:t>
          Договаривающиеся Стороны поручат национальным таможенным службам 
заключить Соглашение о порядке таможенного оформления транзитных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заключено на пятилетний срок и вступает в
силу со дня его подписания.
</w:t>
      </w:r>
      <w:r>
        <w:br/>
      </w:r>
      <w:r>
        <w:rPr>
          <w:rFonts w:ascii="Times New Roman"/>
          <w:b w:val="false"/>
          <w:i w:val="false"/>
          <w:color w:val="000000"/>
          <w:sz w:val="28"/>
        </w:rPr>
        <w:t>
          Любая из Договаривающихся Сторон может отказаться от участия в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настоящем Соглашении через 6 месяцев после письменного уведомления об этом 
депозитария настоящего Соглашения.
                            Статья 11
     Совершено в городе Москве 8 февраля 1992 года в одном подлинном 
экземпляре на государственных языках государств-участников Соглашения, 
причем все тексты имеют одинаковую силу. Подлинный экземпляр сдается на 
хранение Правительству Республики Беларусь, которое направит 
государствам-участникам настоящего Соглашения его заверенную копию.
   За Правительство                           За Правительство
 Азербайджанской Республики                  Российской Федерации
   За Правительство                            За Правительство
  Республики Армения                         Республики Таджикистан
   За Правительство                            За Правительство
  Республики Беларусь                           Туркменистана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