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f4d4e" w14:textId="33f4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Полномочных представительствах независимых государств</w:t>
      </w:r>
    </w:p>
    <w:p>
      <w:pPr>
        <w:spacing w:after="0"/>
        <w:ind w:left="0"/>
        <w:jc w:val="both"/>
      </w:pPr>
      <w:r>
        <w:rPr>
          <w:rFonts w:ascii="Times New Roman"/>
          <w:b w:val="false"/>
          <w:i w:val="false"/>
          <w:color w:val="000000"/>
          <w:sz w:val="28"/>
        </w:rPr>
        <w:t>Содружество Независимых Государств Соглашение от 13 марта 1992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Правительства государств-участников настоящего Соглашения, исходя из 
необходимости обеспечить эффективную координацию равноправного и 
взаимовыгодного сотрудничества независимых государств,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Правительства государств-участников Соглашения вправе иметь в столицах 
других государств-участников настоящего Соглашения Полномочное 
представительство данного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Статус Полномочных представительств определяется соответствующими 
</w:t>
      </w:r>
      <w:r>
        <w:rPr>
          <w:rFonts w:ascii="Times New Roman"/>
          <w:b w:val="false"/>
          <w:i w:val="false"/>
          <w:color w:val="000000"/>
          <w:sz w:val="28"/>
        </w:rPr>
        <w:t>
</w:t>
      </w:r>
    </w:p>
    <w:p>
      <w:pPr>
        <w:spacing w:after="0"/>
        <w:ind w:left="0"/>
        <w:jc w:val="left"/>
      </w:pPr>
      <w:r>
        <w:rPr>
          <w:rFonts w:ascii="Times New Roman"/>
          <w:b w:val="false"/>
          <w:i w:val="false"/>
          <w:color w:val="000000"/>
          <w:sz w:val="28"/>
        </w:rPr>
        <w:t>
двусторонними соглашениями, заключаемыми в соответствии с общепринятой 
международной практикой.
                             Статья 3
     Соглашение вступает в действие с момента подписания.
     Совершено в городе Москве 13 марта 1992 года в единственном экземпляре 
на русском языке. Подлинный экземпляр хранится в Архиве Правительства 
Республики Беларусь, которое направит государствам, подписавшим настоящее 
Соглашение, его заверенную копию.
   За Правительство                       За Правительство
   Азербайджанской Республики             Республики Молдова
   (без подписи)                          Необходимо открывать
                                          посольство.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Туркменистана
   За Правительство                       За Правительство
   Республики Казахстан                   Республики Узбекистан
   За Правительство                       За Правительство
   Республики Кыргызстан                  Украины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