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b3c6" w14:textId="590b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дополнениях к Договору о правопреемстве в отношении внешнего государственного долга и активов Союза ССР</w:t>
      </w:r>
    </w:p>
    <w:p>
      <w:pPr>
        <w:spacing w:after="0"/>
        <w:ind w:left="0"/>
        <w:jc w:val="both"/>
      </w:pPr>
      <w:r>
        <w:rPr>
          <w:rFonts w:ascii="Times New Roman"/>
          <w:b w:val="false"/>
          <w:i w:val="false"/>
          <w:color w:val="000000"/>
          <w:sz w:val="28"/>
        </w:rPr>
        <w:t>Содружество Независимых Государств Соглашение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Государства-участники настоящего Соглашения, подтверждая свою 
приверженность выполнению обязательств, вытекающих из Договора о 
правопреемстве в отношении внешнего государственного долга и активов Союза 
ССР от 4 декабря 1991 года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Российская Федерация и Украина, являясь основными членами 
Межгосударственного совета по наблюдению за обслуживанием долга и 
использованием активов Союза ССР, сопредседательствуют в Межгосударственном 
совете. Другие члены Межгосударственного совета назначают третьего 
сопредседателя на основе ротации.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Уполномоченный банк предоставляет  полную  информацию  о  своих
операциях Межгосударственному совету и его членам.
</w:t>
      </w:r>
      <w:r>
        <w:br/>
      </w:r>
      <w:r>
        <w:rPr>
          <w:rFonts w:ascii="Times New Roman"/>
          <w:b w:val="false"/>
          <w:i w:val="false"/>
          <w:color w:val="000000"/>
          <w:sz w:val="28"/>
        </w:rPr>
        <w:t>
          Межгосударственный совет назначает на конкурсной основе независимого 
аудитора, которому предоставляется любая документация Уполномоченного банка,
 необходимая для составления отчета, предоставляемого Межгосударственному  
совету,  не  реже одного раза в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Внешэкономбанк сохраняет за собой права Уполномоченного банка. В Устав 
Внешэкономбанка вносятся соответствующие изменения, приведенные в 
Приложении к данному Соглашению для придания Уполномоченному банку 
международного характера. Межгосударственный совет с полномочным 
представительством сторон остается высшим органом для Уполномоченного 
банка. Межгосударственный совет создает на уровне экспертов постоянно 
действующий наблюдательный орган, располагающийся в Москве.
</w:t>
      </w:r>
      <w:r>
        <w:br/>
      </w:r>
      <w:r>
        <w:rPr>
          <w:rFonts w:ascii="Times New Roman"/>
          <w:b w:val="false"/>
          <w:i w:val="false"/>
          <w:color w:val="000000"/>
          <w:sz w:val="28"/>
        </w:rPr>
        <w:t>
          Голоса полномочных представителей в Межгосударственном совете 
распределяются в соответствии с долями Сторон в платежах по погашению 
внешнего долга бывшего Союза ССР. Решения Межгосударственного совета 
принимаются не менее, чем 80 процентов голосов членов Совета, участвующих в 
заседании. Заседания Межгосударственного совета являются правомочными при 
участии в них полномочных представителей, имеющих не менее 80 процентов 
голосов.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Полномочия и функции Межгосударственной комиссии по выработке 
критериев и принципов в отношении распределения всей собственности бывшего 
Союза ССР за рубежом переходят к Межгосударственному совету и деятельность 
указанной Комиссии прекращается.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Меморандум о взаимопонимании от 28 октября 1991 года будет открыт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подписания от имени правительств государств-участников настоящего 
Соглашения, не подписавших указанный Меморандум. 
                             Статья 6
     Настоящее Соглашение вступает в силу с момента его подписания.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Республики Молдова
   (без подписи)                          Договор от 4.12.91 г.
                                          не подписан.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(без подписи)
   За Правительство                       За Правительство
   Республики Кыргызстан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