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c246" w14:textId="adec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гарантиях прав граждан государств-участников Содружества Независимых Государств в области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13 марта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Содружества Независимых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необходимости защиты прав граждан в области пенсионного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сознавая, что каждое государство-участник Содружества должно нести непосредственную ответственность за пенсионное обеспечение своих граждан, признавая, что государства-участники Содружества имеют обязательства в отношении нетрудоспособных лиц, которые приобрели право на пенсионное обеспечение на их территории или на территории других республик за период их вхождения в СССР и реализуют это право на территории государств-участников Соглашения,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признавая необходимость неукоснительного соблюдения обязательств по международным соглашениям, заключенных СССР по вопросам пенсионного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Пенсионное обеспечение граждан государств-участников настоящего Соглашения и членов их семей осуществляется по законодательству государства, на территории которого они проживают.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Пенсионное обеспечение военнослужащих Вооруженных Сил государств-участников Содружества и порядок выделения средств на их пенсионное обеспечение регулируются специальным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заключения специального Соглашения пенсионное обеспечение военнослужащих Вооруженных Сил государств-участников Содружеств, осуществляется в соответствии с законодательством, действовавшим к моменту подписания государствами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расходы, связанные с осуществлением пенсионного обеспечения по настоящему Соглашению, несет государство, предоставляющее обеспечение. Взаимные расчеты не производятся, если иное не предусмотрено двусторонними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Соглашения проводят политику гармонизации законодательства о пенсионном обеспечении.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распространяется на все виды пенсионного обеспечения граждан, которые установлены или будут установлены законодательством государств-участников Соглашения. </w:t>
      </w:r>
      <w:r>
        <w:rPr>
          <w:rFonts w:ascii="Times New Roman"/>
          <w:b w:val="false"/>
          <w:i w:val="false"/>
          <w:color w:val="000000"/>
          <w:sz w:val="28"/>
        </w:rPr>
        <w:t>H100477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H090471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пенсий гражданам государств-участников Соглашения производится по месту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Для установления права на пенсию, в том числе пенсий на льготных основаниях и за выслугу лет, гражданам государств-участников Соглашения учитывается трудовой стаж, приобретенный на территории любого из этих государств, а также на территории бывшего СССР за время до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Исчисление пенсий производится из заработка (дохода) за периоды работы, которые засчитываются в трудовой стаж.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в государствах-участниках Соглашения введена национальная валюта, размер заработка (дохода) определяется исходя из официально установленного курса к моменту назначения пенсии.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переселении пенсионера в пределах государств-участников Соглашения выплата пенсии по прежнему месту жительства прекращается, если пенсия того же вида предусмотрена законодательством государства по новому месту жительства пенсионера. </w:t>
      </w:r>
      <w:r>
        <w:rPr>
          <w:rFonts w:ascii="Times New Roman"/>
          <w:b w:val="false"/>
          <w:i w:val="false"/>
          <w:color w:val="000000"/>
          <w:sz w:val="28"/>
        </w:rPr>
        <w:t>H100477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H090471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Размер пенсии пересматривается в соответствии с законодательством государства-участника Соглашения по новому месту жительства пенсионера с соблюдением условий, предусмотренных пунктом 3 статьи 6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Органы, осуществляющие пенсионное обеспечение в государствах-участниках Соглашения сотрудничают друг с другом в порядке, определяемом по соглашению между их центральными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уполномочивают свои компетентные органы заключить указанные соглашения в течение не более шести месяцев со дня подписания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рассматривают вопросы, не урегулированные настоящим Соглашением, а также связанные с его применением путем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берут на себя обязательство информировать друг друга о действующем в их государствах пенсионном законодательстве, последующих его изменениях, а также принимать необходимые меры к установлению обстоятельств, имеющих решающее значение для определения права на пенсию и ее размера.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Необходимые для пенсионного обеспечения документы, выданные в надлежащем порядке на территории государств-участников Содружества Независимых Государств и государств, входивших в состав СССР или до 1 декабря 1991 года, принимаются на территории государств-участников Содружества без легализации.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Статья 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участник настоящего Соглашения может выйти из него, направив соответствующее письменное уведомление депозитарию. Действие Соглашения в отношении этого участника прекращается по истечении 6-ти месяцев со дня получения депозитарием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Пенсионные права граждан государств-участников Содружества, возникшие в соответствии с положениями настоящего Соглашения, не теряют своей силы и в случае его выхода из Соглашения государства-участника, на территории которого они проживают.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/ </w:t>
      </w:r>
      <w:r>
        <w:rPr>
          <w:rFonts w:ascii="Times New Roman"/>
          <w:b w:val="false"/>
          <w:i/>
          <w:color w:val="000000"/>
          <w:sz w:val="28"/>
        </w:rPr>
        <w:t xml:space="preserve">подписи 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