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12882" w14:textId="d912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регулировании межгосударственного рынка ценных бумаг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 от 22 января 1993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Неофициальный текст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Вступает в силу со дня обмена уведомлениями о выполнении Сторонами необходимых для его вступления в силу внутригосударственных процедур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Армения, Республика Беларусь, Республика Казахстан, Кыргызская Республика, Республика Молдова, Российская Федерация, Республика Таджикистан, Туркменистан, Республика Узбекистан,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      - депонировано 18 июля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  - депонировано 27 апреля 2000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 - (о вступлении в силу со дня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подписания);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  - депонировано 31 декабря 2004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(внутригосударственные процедуры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выполняются);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  - депонировано 28 марта 2005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(внутригосударственные процедуры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выполняются);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   - депонировано 6 сентября 2005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(Украина воздерживается от выполнения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 внутригосударственных процедур).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ратификационные грамоты: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  - депонирована 19 января 1996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не вступило в силу.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участники настоящего Соглашения, именуемые в дальнейшем Сторонами,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принципами равноправия и взаимовыгодности в экономических отношениях,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придавая важное значение углублению экономического сотрудничества,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общих интересов согласования политики и регулирования эмиссии и обращения ценных бумаг, деятельности профессиональных участников рынка ценных бумаг (инвестиционных институтов) и фондовых бирж,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защиты интересов эмитентов, инвесторов и создания условий для эффективного развития рынка ценных бумаг,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признают необходимым обеспечить условия для доступа на рынки ценных бумаг своих государств эмитентов, инвесторов и инвестиционных институтов других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Соглашения распространяется на следующие виды ценных бумаг: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долговые обязательства органов государственной власти и управления (государственные ценные бумаги);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акции и облигации хозяйствующих субъектов.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эмиссии и обращения государственных ценных бумаг одной Стороны на территории любой из других Сторон устанавливается по их взаимному согласованию.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считают целесообразным обеспечение равных возможностей для эмиссии и допуска к обращению на рынках ценных бумаг своих государств акций и облигаций, выпускаемых хозяйствующими субъектами, зарегистрированными на территории Сторон, при условии государственной регистрации ценных бумаг как по месту эмиссии, так и по месту их обращения.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Регистрация, эмиссия и обращение ценных бумаг производятся в соответствии с законодательством Стороны, где эмиссия и обращение осуществляются.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признают целесообразными сближение и последующую унификацию законодательства о ценных бумагах.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 применять принцип однократного налогообложения доходов по ценным бумагам, от операций с ними и обеспечивать беспрепятственный перевод законно полученных доходов по ценным бумагам собственнику в государстве - участнике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расчетов при эмиссии и обращении ценных бумаг, переводов доходов по ценным бумагам и от операций с ними, а также порядок налогообложения устанавливаются по согласованию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не распространяется на ценные бумаги, выпущенные государственными органами власти и управления, хозяйствующими субъектами, находящимися под юрисдикцией государств, не являющихся участниками настоящего Соглашения. Стороны рассматривают указанные ценные бумаги в качестве иностранных, эмиссия и обращение которых на рынках Сторон регламентируются валютным и другим законодательством. В случае введения Стороной национальной валюты и выхода ее из рублевой зоны настоящее Соглашение теряет силу в отношении этого государства. По желанию этого государства оно может быть оставлено участником настоящего Соглашения при согласии всех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Каждое государство рублевой зоны вправе присоединиться к настоящему Соглашению в любое время. Присоединение осуществляется путем подписания специального протокола, согласно которому государство выражает готовность принять на себя все вытекающие из настоящего Соглашения обязательства и приобретает статус Стороны. Протокол о присоединении к данному Соглашению вступает в силу с момента его сдачи Стороной депозитарию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Поправки к настоящему Соглашению могут быть приняты по взаимному согласию всех Сторон и оформляются специальным протоколом. Предложения о внесении поправок в настоящее Соглашение могут быть внесены любой из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 имеет право выхода из настоящего Соглашения. При этом Сторона не позже чем за три месяца до момента своего выхода официально уведомляет все другие Стороны о прекращении своего участия в настоящем Соглашении.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касающиеся настоящего Соглашения, решаются путем переговоров.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обмена уведомлениями о выполнении Сторонами необходимых для его вступления в силу внутригосударственных процедур.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Минске 22 января 1993 года в одном подлинном экземпляре на русском языке. Подлинный экземпляр хранится в Архиве Правительства Республики Беларусь, которое направит государствам, подписавшим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Азербайджанскую Республику            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(подпись)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Армения                    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(подпись)                                   (подпись)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Беларусь                   За Туркменистан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(подпись)                                   (подпись)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Казахстан                  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(подпись)                                   (подпись)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Кыргызстан                 За Украину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(подпись)                                   (подпись)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(подпись)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