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176e" w14:textId="fec1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государств-участников СНГ об упрощении и унификации процедур таможенного оформления на таможенных границах от 8 июля 1994 г.</w:t>
      </w:r>
    </w:p>
    <w:p>
      <w:pPr>
        <w:spacing w:after="0"/>
        <w:ind w:left="0"/>
        <w:jc w:val="both"/>
      </w:pPr>
      <w:r>
        <w:rPr>
          <w:rFonts w:ascii="Times New Roman"/>
          <w:b w:val="false"/>
          <w:i w:val="false"/>
          <w:color w:val="000000"/>
          <w:sz w:val="28"/>
        </w:rPr>
        <w:t>Соглашение государств-участников СНГ, 8 июля 1994 г.</w:t>
      </w:r>
    </w:p>
    <w:p>
      <w:pPr>
        <w:spacing w:after="0"/>
        <w:ind w:left="0"/>
        <w:jc w:val="both"/>
      </w:pPr>
      <w:r>
        <w:rPr>
          <w:rFonts w:ascii="Times New Roman"/>
          <w:b w:val="false"/>
          <w:i w:val="false"/>
          <w:color w:val="000000"/>
          <w:sz w:val="28"/>
        </w:rPr>
        <w:t>
      Таможенные службы государств-участников Содружества Независимых государств, именуемые в дальнейшем Сторонами,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Договора </w:t>
      </w:r>
      <w:r>
        <w:rPr>
          <w:rFonts w:ascii="Times New Roman"/>
          <w:b w:val="false"/>
          <w:i w:val="false"/>
          <w:color w:val="000000"/>
          <w:sz w:val="28"/>
        </w:rPr>
        <w:t>
 об образовании Экономического союза от 24 сентября 1993 года, 
</w:t>
      </w:r>
    </w:p>
    <w:p>
      <w:pPr>
        <w:spacing w:after="0"/>
        <w:ind w:left="0"/>
        <w:jc w:val="both"/>
      </w:pPr>
      <w:r>
        <w:rPr>
          <w:rFonts w:ascii="Times New Roman"/>
          <w:b w:val="false"/>
          <w:i w:val="false"/>
          <w:color w:val="000000"/>
          <w:sz w:val="28"/>
        </w:rPr>
        <w:t>
      основываясь на 
</w:t>
      </w:r>
      <w:r>
        <w:rPr>
          <w:rFonts w:ascii="Times New Roman"/>
          <w:b w:val="false"/>
          <w:i w:val="false"/>
          <w:color w:val="000000"/>
          <w:sz w:val="28"/>
        </w:rPr>
        <w:t xml:space="preserve"> Соглашении </w:t>
      </w:r>
      <w:r>
        <w:rPr>
          <w:rFonts w:ascii="Times New Roman"/>
          <w:b w:val="false"/>
          <w:i w:val="false"/>
          <w:color w:val="000000"/>
          <w:sz w:val="28"/>
        </w:rPr>
        <w:t>
 между правительствами государств-участников СНГ о сотрудничестве и взаимопомощи в таможенных делах от 15 апреля 1994 года, 
</w:t>
      </w:r>
    </w:p>
    <w:p>
      <w:pPr>
        <w:spacing w:after="0"/>
        <w:ind w:left="0"/>
        <w:jc w:val="both"/>
      </w:pPr>
      <w:r>
        <w:rPr>
          <w:rFonts w:ascii="Times New Roman"/>
          <w:b w:val="false"/>
          <w:i w:val="false"/>
          <w:color w:val="000000"/>
          <w:sz w:val="28"/>
        </w:rPr>
        <w:t>
      стремясь способствовать развитию и ускорению грузового сообщения, 
</w:t>
      </w:r>
    </w:p>
    <w:p>
      <w:pPr>
        <w:spacing w:after="0"/>
        <w:ind w:left="0"/>
        <w:jc w:val="both"/>
      </w:pPr>
      <w:r>
        <w:rPr>
          <w:rFonts w:ascii="Times New Roman"/>
          <w:b w:val="false"/>
          <w:i w:val="false"/>
          <w:color w:val="000000"/>
          <w:sz w:val="28"/>
        </w:rPr>
        <w:t>
      в целях упрощения и унификации процедур таможенного оформления на таможенных границах, 
</w:t>
      </w:r>
    </w:p>
    <w:p>
      <w:pPr>
        <w:spacing w:after="0"/>
        <w:ind w:left="0"/>
        <w:jc w:val="both"/>
      </w:pP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следующие термины означают: 
</w:t>
      </w:r>
    </w:p>
    <w:p>
      <w:pPr>
        <w:spacing w:after="0"/>
        <w:ind w:left="0"/>
        <w:jc w:val="both"/>
      </w:pPr>
      <w:r>
        <w:rPr>
          <w:rFonts w:ascii="Times New Roman"/>
          <w:b w:val="false"/>
          <w:i w:val="false"/>
          <w:color w:val="000000"/>
          <w:sz w:val="28"/>
        </w:rPr>
        <w:t>
      "
</w:t>
      </w:r>
      <w:r>
        <w:rPr>
          <w:rFonts w:ascii="Times New Roman"/>
          <w:b/>
          <w:i w:val="false"/>
          <w:color w:val="000000"/>
          <w:sz w:val="28"/>
        </w:rPr>
        <w:t>
таможенные службы
</w:t>
      </w:r>
      <w:r>
        <w:rPr>
          <w:rFonts w:ascii="Times New Roman"/>
          <w:b w:val="false"/>
          <w:i w:val="false"/>
          <w:color w:val="000000"/>
          <w:sz w:val="28"/>
        </w:rPr>
        <w:t>
" - центральные таможенные органы Сторон; 
</w:t>
      </w:r>
    </w:p>
    <w:p>
      <w:pPr>
        <w:spacing w:after="0"/>
        <w:ind w:left="0"/>
        <w:jc w:val="both"/>
      </w:pPr>
      <w:r>
        <w:rPr>
          <w:rFonts w:ascii="Times New Roman"/>
          <w:b w:val="false"/>
          <w:i w:val="false"/>
          <w:color w:val="000000"/>
          <w:sz w:val="28"/>
        </w:rPr>
        <w:t>
      "
</w:t>
      </w:r>
      <w:r>
        <w:rPr>
          <w:rFonts w:ascii="Times New Roman"/>
          <w:b/>
          <w:i w:val="false"/>
          <w:color w:val="000000"/>
          <w:sz w:val="28"/>
        </w:rPr>
        <w:t>
товары
</w:t>
      </w:r>
      <w:r>
        <w:rPr>
          <w:rFonts w:ascii="Times New Roman"/>
          <w:b w:val="false"/>
          <w:i w:val="false"/>
          <w:color w:val="000000"/>
          <w:sz w:val="28"/>
        </w:rPr>
        <w:t>
" - товары, происходящие с таможенных территорий государств Сторон и перемещаемые в пределах государств Сторон; 
</w:t>
      </w:r>
    </w:p>
    <w:p>
      <w:pPr>
        <w:spacing w:after="0"/>
        <w:ind w:left="0"/>
        <w:jc w:val="both"/>
      </w:pPr>
      <w:r>
        <w:rPr>
          <w:rFonts w:ascii="Times New Roman"/>
          <w:b w:val="false"/>
          <w:i w:val="false"/>
          <w:color w:val="000000"/>
          <w:sz w:val="28"/>
        </w:rPr>
        <w:t>
      "
</w:t>
      </w:r>
      <w:r>
        <w:rPr>
          <w:rFonts w:ascii="Times New Roman"/>
          <w:b/>
          <w:i w:val="false"/>
          <w:color w:val="000000"/>
          <w:sz w:val="28"/>
        </w:rPr>
        <w:t>
транспортные средства
</w:t>
      </w:r>
      <w:r>
        <w:rPr>
          <w:rFonts w:ascii="Times New Roman"/>
          <w:b w:val="false"/>
          <w:i w:val="false"/>
          <w:color w:val="000000"/>
          <w:sz w:val="28"/>
        </w:rPr>
        <w:t>
" - любые средства, используемые для международных перевозок товаров, включая контейнеры; 
</w:t>
      </w:r>
    </w:p>
    <w:p>
      <w:pPr>
        <w:spacing w:after="0"/>
        <w:ind w:left="0"/>
        <w:jc w:val="both"/>
      </w:pPr>
      <w:r>
        <w:rPr>
          <w:rFonts w:ascii="Times New Roman"/>
          <w:b w:val="false"/>
          <w:i w:val="false"/>
          <w:color w:val="000000"/>
          <w:sz w:val="28"/>
        </w:rPr>
        <w:t>
      "
</w:t>
      </w:r>
      <w:r>
        <w:rPr>
          <w:rFonts w:ascii="Times New Roman"/>
          <w:b/>
          <w:i w:val="false"/>
          <w:color w:val="000000"/>
          <w:sz w:val="28"/>
        </w:rPr>
        <w:t>
средства таможенной идентификации
</w:t>
      </w:r>
      <w:r>
        <w:rPr>
          <w:rFonts w:ascii="Times New Roman"/>
          <w:b w:val="false"/>
          <w:i w:val="false"/>
          <w:color w:val="000000"/>
          <w:sz w:val="28"/>
        </w:rPr>
        <w:t>
" - таможенные пломбы, печати, штампы, опознавательные знаки, налагаемые таможенными органами; 
</w:t>
      </w:r>
    </w:p>
    <w:p>
      <w:pPr>
        <w:spacing w:after="0"/>
        <w:ind w:left="0"/>
        <w:jc w:val="both"/>
      </w:pPr>
      <w:r>
        <w:rPr>
          <w:rFonts w:ascii="Times New Roman"/>
          <w:b w:val="false"/>
          <w:i w:val="false"/>
          <w:color w:val="000000"/>
          <w:sz w:val="28"/>
        </w:rPr>
        <w:t>
      "
</w:t>
      </w:r>
      <w:r>
        <w:rPr>
          <w:rFonts w:ascii="Times New Roman"/>
          <w:b/>
          <w:i w:val="false"/>
          <w:color w:val="000000"/>
          <w:sz w:val="28"/>
        </w:rPr>
        <w:t>
обеспечение уплаты таможенных платежей
</w:t>
      </w:r>
      <w:r>
        <w:rPr>
          <w:rFonts w:ascii="Times New Roman"/>
          <w:b w:val="false"/>
          <w:i w:val="false"/>
          <w:color w:val="000000"/>
          <w:sz w:val="28"/>
        </w:rPr>
        <w:t>
" - залог товаров и транспортных средств, гарантия третьего лица либо внесение на депозит причитающихся сумм и другие формы, предусмотренные внутренним законодательством государств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настоящего Соглашения не распространяется на товары, в отношении которых национальным законодательством государств Сторон установлен особый порядок перемещения через таможенную границу.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Документами, необходимыми для контроля товаров на таможенных границах государств в соответствии с условиями настоящего Соглашения, являются: 
</w:t>
      </w:r>
    </w:p>
    <w:p>
      <w:pPr>
        <w:spacing w:after="0"/>
        <w:ind w:left="0"/>
        <w:jc w:val="both"/>
      </w:pPr>
      <w:r>
        <w:rPr>
          <w:rFonts w:ascii="Times New Roman"/>
          <w:b w:val="false"/>
          <w:i w:val="false"/>
          <w:color w:val="000000"/>
          <w:sz w:val="28"/>
        </w:rPr>
        <w:t>
      а) документ контроля за доставкой товаров (далее - ДКД), 
</w:t>
      </w:r>
    </w:p>
    <w:p>
      <w:pPr>
        <w:spacing w:after="0"/>
        <w:ind w:left="0"/>
        <w:jc w:val="both"/>
      </w:pPr>
      <w:r>
        <w:rPr>
          <w:rFonts w:ascii="Times New Roman"/>
          <w:b w:val="false"/>
          <w:i w:val="false"/>
          <w:color w:val="000000"/>
          <w:sz w:val="28"/>
        </w:rPr>
        <w:t>
      б) сертификат происхождения товаров, составленный в соответствии с Правилами определения страны происхождения товаров, применяемыми в государствах Содружества на взаимно согласованной основе, в случае ввоза подакцизных товаров. 
</w:t>
      </w:r>
    </w:p>
    <w:p>
      <w:pPr>
        <w:spacing w:after="0"/>
        <w:ind w:left="0"/>
        <w:jc w:val="both"/>
      </w:pPr>
      <w:r>
        <w:rPr>
          <w:rFonts w:ascii="Times New Roman"/>
          <w:b w:val="false"/>
          <w:i w:val="false"/>
          <w:color w:val="000000"/>
          <w:sz w:val="28"/>
        </w:rPr>
        <w:t>
      Стороны обмениваются перечнями подакцизных товаров. 
</w:t>
      </w:r>
    </w:p>
    <w:p>
      <w:pPr>
        <w:spacing w:after="0"/>
        <w:ind w:left="0"/>
        <w:jc w:val="both"/>
      </w:pPr>
      <w:r>
        <w:rPr>
          <w:rFonts w:ascii="Times New Roman"/>
          <w:b w:val="false"/>
          <w:i w:val="false"/>
          <w:color w:val="000000"/>
          <w:sz w:val="28"/>
        </w:rPr>
        <w:t>
      2. В случаях, когда происхождение товаров, не являющихся подакцизными, вызывает сомнение у таможенного органа страны ввоза, этот таможенный орган может потребовать представление сертификата происхождения товара или иных документов, подтверждающих происхождение товара (техническая документация, сертификат качества).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качестве ДКД используется грузовая таможенная декларация, оформленная таможенным органом государства отправления и содержащая обязательные сведения, как это определено в Приложении 1 к настоящему Соглашению. 
</w:t>
      </w:r>
    </w:p>
    <w:p>
      <w:pPr>
        <w:spacing w:after="0"/>
        <w:ind w:left="0"/>
        <w:jc w:val="both"/>
      </w:pPr>
      <w:r>
        <w:rPr>
          <w:rFonts w:ascii="Times New Roman"/>
          <w:b w:val="false"/>
          <w:i w:val="false"/>
          <w:color w:val="000000"/>
          <w:sz w:val="28"/>
        </w:rPr>
        <w:t>
      Стороны могут устанавливать дополнительные сведения, подлежащие указанию в ДКД в целях использования таможенным органом государства транзита или государства назначения. 
</w:t>
      </w:r>
    </w:p>
    <w:p>
      <w:pPr>
        <w:spacing w:after="0"/>
        <w:ind w:left="0"/>
        <w:jc w:val="both"/>
      </w:pPr>
      <w:r>
        <w:rPr>
          <w:rFonts w:ascii="Times New Roman"/>
          <w:b w:val="false"/>
          <w:i w:val="false"/>
          <w:color w:val="000000"/>
          <w:sz w:val="28"/>
        </w:rPr>
        <w:t>
      ДКД используется таможенными органами государства транзита и государства назначения для контроля за доставкой товаров до таможенных органов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ДКД, оформленный таможенным органом государства отправления в соответствии с национальным законодательством, следует вместе с товаросопроводительными документами. 
</w:t>
      </w:r>
    </w:p>
    <w:p>
      <w:pPr>
        <w:spacing w:after="0"/>
        <w:ind w:left="0"/>
        <w:jc w:val="both"/>
      </w:pPr>
      <w:r>
        <w:rPr>
          <w:rFonts w:ascii="Times New Roman"/>
          <w:b w:val="false"/>
          <w:i w:val="false"/>
          <w:color w:val="000000"/>
          <w:sz w:val="28"/>
        </w:rPr>
        <w:t>
      Контроль за доставкой товаров до таможенных органов назначения осуществляется в соответствии с национальным законодательством государств Сторон. 
</w:t>
      </w:r>
    </w:p>
    <w:p>
      <w:pPr>
        <w:spacing w:after="0"/>
        <w:ind w:left="0"/>
        <w:jc w:val="both"/>
      </w:pPr>
      <w:r>
        <w:rPr>
          <w:rFonts w:ascii="Times New Roman"/>
          <w:b w:val="false"/>
          <w:i w:val="false"/>
          <w:color w:val="000000"/>
          <w:sz w:val="28"/>
        </w:rPr>
        <w:t>
      Для контроля за доставкой товаров таможенные органы могут делать необходимое количество копий ДКД.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во время перевозки по территории государства отправления или транзита производится частичная догрузка или выгрузка товаров, таможенный орган, под контролем которого производится догрузка или выгрузка товаров, вносит соответствующие изменения на оборотной стороне ДКД. Указанные изменения заверяются упомянутым таможенным органом.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таможенной идентификации, наложенные таможенными органами одной Стороны, признаются таможенными органами других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Товары, перевозимые под таможенными печатями и пломбами таможенных органов государств отправления в транспортных средствах, оборудованных таким образом, чтобы товары не могли извлекаться из опечатанного грузового отделения транспортного средства или загружаться туда без оставления видимых следов, взлома или повреждения таможенных печатей и пломб, подлежат таможенному досмотру только в случаях, когда имеются достаточные основания полагать, что в запломбированном транспортном средстве перевозятся товары в нарушение таможенного законодательства государств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 соблюдении порядка, предусмотренного настоящим Соглашением для контроля за доставкой товаров, не требуется обеспечение уплаты таможенных платежей.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препятствуют применению больших льгот, которые Стороны могут предоставить на основании односторонних решений либо в соответствии с двусторонними или многосторонними соглашениями.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настоящего Соглашения осуществляется таможенными службами Сторон, которые издают в рамках своей компетенции необходимые для этого нормативные акты и установят связи между подчиненными им таможенными органами. 
</w:t>
      </w:r>
    </w:p>
    <w:p>
      <w:pPr>
        <w:spacing w:after="0"/>
        <w:ind w:left="0"/>
        <w:jc w:val="both"/>
      </w:pPr>
      <w:r>
        <w:rPr>
          <w:rFonts w:ascii="Times New Roman"/>
          <w:b w:val="false"/>
          <w:i w:val="false"/>
          <w:color w:val="000000"/>
          <w:sz w:val="28"/>
        </w:rPr>
        <w:t>
      Представители таможенных служб будут периодически или по мере необходимости встречаться друг с другом для обсуждения вопросов, связанных с исполнением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обязательств, принятых Сторонами в соответствии с другими международными договорами. 
</w:t>
      </w:r>
    </w:p>
    <w:p>
      <w:pPr>
        <w:spacing w:after="0"/>
        <w:ind w:left="0"/>
        <w:jc w:val="both"/>
      </w:pPr>
      <w:r>
        <w:rPr>
          <w:rFonts w:ascii="Times New Roman"/>
          <w:b w:val="false"/>
          <w:i w:val="false"/>
          <w:color w:val="000000"/>
          <w:sz w:val="28"/>
        </w:rPr>
        <w:t>
      Настоящее Соглашение вступает в силу с 1 сентября 1994 года. 
</w:t>
      </w:r>
    </w:p>
    <w:p>
      <w:pPr>
        <w:spacing w:after="0"/>
        <w:ind w:left="0"/>
        <w:jc w:val="both"/>
      </w:pPr>
      <w:r>
        <w:rPr>
          <w:rFonts w:ascii="Times New Roman"/>
          <w:b w:val="false"/>
          <w:i w:val="false"/>
          <w:color w:val="000000"/>
          <w:sz w:val="28"/>
        </w:rPr>
        <w:t>
      Настоящее Соглашение заключается на пять лет и будет автоматически продлеваться на следующие пятилетние периоды. Каждая Сторона может заявить о выходе из настоящего Соглашения, уведомив об этом в письменной форме Депозитария настоящего Соглашения не менее чем за 6 месяцев. 
</w:t>
      </w:r>
    </w:p>
    <w:p>
      <w:pPr>
        <w:spacing w:after="0"/>
        <w:ind w:left="0"/>
        <w:jc w:val="both"/>
      </w:pPr>
      <w:r>
        <w:rPr>
          <w:rFonts w:ascii="Times New Roman"/>
          <w:b w:val="false"/>
          <w:i w:val="false"/>
          <w:color w:val="000000"/>
          <w:sz w:val="28"/>
        </w:rPr>
        <w:t>
      Депозитарием настоящего Соглашения является Государственный таможенный комитет Российской Федерации.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Таможенные службы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Республика Молдова
</w:t>
      </w:r>
    </w:p>
    <w:p>
      <w:pPr>
        <w:spacing w:after="0"/>
        <w:ind w:left="0"/>
        <w:jc w:val="both"/>
      </w:pPr>
      <w:r>
        <w:rPr>
          <w:rFonts w:ascii="Times New Roman"/>
          <w:b w:val="false"/>
          <w:i w:val="false"/>
          <w:color w:val="000000"/>
          <w:sz w:val="28"/>
        </w:rPr>
        <w:t>
     Республика Армения                Российская Федерация
</w:t>
      </w:r>
    </w:p>
    <w:p>
      <w:pPr>
        <w:spacing w:after="0"/>
        <w:ind w:left="0"/>
        <w:jc w:val="both"/>
      </w:pPr>
      <w:r>
        <w:rPr>
          <w:rFonts w:ascii="Times New Roman"/>
          <w:b w:val="false"/>
          <w:i w:val="false"/>
          <w:color w:val="000000"/>
          <w:sz w:val="28"/>
        </w:rPr>
        <w:t>
     Республика Беларусь               Туркменистан
</w:t>
      </w:r>
    </w:p>
    <w:p>
      <w:pPr>
        <w:spacing w:after="0"/>
        <w:ind w:left="0"/>
        <w:jc w:val="both"/>
      </w:pPr>
      <w:r>
        <w:rPr>
          <w:rFonts w:ascii="Times New Roman"/>
          <w:b w:val="false"/>
          <w:i w:val="false"/>
          <w:color w:val="000000"/>
          <w:sz w:val="28"/>
        </w:rPr>
        <w:t>
     Республика Грузия                 Республика Узбекистан
</w:t>
      </w:r>
    </w:p>
    <w:p>
      <w:pPr>
        <w:spacing w:after="0"/>
        <w:ind w:left="0"/>
        <w:jc w:val="both"/>
      </w:pPr>
      <w:r>
        <w:rPr>
          <w:rFonts w:ascii="Times New Roman"/>
          <w:b w:val="false"/>
          <w:i w:val="false"/>
          <w:color w:val="000000"/>
          <w:sz w:val="28"/>
        </w:rPr>
        <w:t>
     Республика Казахстан              Украина
</w:t>
      </w:r>
    </w:p>
    <w:p>
      <w:pPr>
        <w:spacing w:after="0"/>
        <w:ind w:left="0"/>
        <w:jc w:val="both"/>
      </w:pPr>
      <w:r>
        <w:rPr>
          <w:rFonts w:ascii="Times New Roman"/>
          <w:b w:val="false"/>
          <w:i w:val="false"/>
          <w:color w:val="000000"/>
          <w:sz w:val="28"/>
        </w:rPr>
        <w:t>
     Кыргызская Республика             Республика Таджикистан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Соглашению об упрощении и     
</w:t>
      </w:r>
      <w:r>
        <w:br/>
      </w:r>
      <w:r>
        <w:rPr>
          <w:rFonts w:ascii="Times New Roman"/>
          <w:b w:val="false"/>
          <w:i w:val="false"/>
          <w:color w:val="000000"/>
          <w:sz w:val="28"/>
        </w:rPr>
        <w:t>
унификации процедур таможенного   
</w:t>
      </w:r>
      <w:r>
        <w:br/>
      </w:r>
      <w:r>
        <w:rPr>
          <w:rFonts w:ascii="Times New Roman"/>
          <w:b w:val="false"/>
          <w:i w:val="false"/>
          <w:color w:val="000000"/>
          <w:sz w:val="28"/>
        </w:rPr>
        <w:t>
оформления на таможенных границах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Обязательные сведения,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необходимые для указания в документе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за доставкой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грузовой таможенной декларации в соответствии с национальными правилами заполнения графы. 
</w:t>
      </w:r>
    </w:p>
    <w:p>
      <w:pPr>
        <w:spacing w:after="0"/>
        <w:ind w:left="0"/>
        <w:jc w:val="both"/>
      </w:pPr>
      <w:r>
        <w:rPr>
          <w:rFonts w:ascii="Times New Roman"/>
          <w:b w:val="false"/>
          <w:i w:val="false"/>
          <w:color w:val="000000"/>
          <w:sz w:val="28"/>
        </w:rPr>
        <w:t>
Графа 2: название и адрес отправителя товаров. 
</w:t>
      </w:r>
    </w:p>
    <w:p>
      <w:pPr>
        <w:spacing w:after="0"/>
        <w:ind w:left="0"/>
        <w:jc w:val="both"/>
      </w:pPr>
      <w:r>
        <w:rPr>
          <w:rFonts w:ascii="Times New Roman"/>
          <w:b w:val="false"/>
          <w:i w:val="false"/>
          <w:color w:val="000000"/>
          <w:sz w:val="28"/>
        </w:rPr>
        <w:t>
Графа 7: регистрационный номер грузовой таможенной декларации, сформированный в соответствии с национальным законодательством страны отправления. 
</w:t>
      </w:r>
    </w:p>
    <w:p>
      <w:pPr>
        <w:spacing w:after="0"/>
        <w:ind w:left="0"/>
        <w:jc w:val="both"/>
      </w:pPr>
      <w:r>
        <w:rPr>
          <w:rFonts w:ascii="Times New Roman"/>
          <w:b w:val="false"/>
          <w:i w:val="false"/>
          <w:color w:val="000000"/>
          <w:sz w:val="28"/>
        </w:rPr>
        <w:t>
Графа 8: название и адрес получателя товаров. 
</w:t>
      </w:r>
    </w:p>
    <w:p>
      <w:pPr>
        <w:spacing w:after="0"/>
        <w:ind w:left="0"/>
        <w:jc w:val="both"/>
      </w:pPr>
      <w:r>
        <w:rPr>
          <w:rFonts w:ascii="Times New Roman"/>
          <w:b w:val="false"/>
          <w:i w:val="false"/>
          <w:color w:val="000000"/>
          <w:sz w:val="28"/>
        </w:rPr>
        <w:t>
Графы 15 и 15а: краткое наименование и цифровой код страны отправления согласно Приложению 2 к настоящему Соглашению. 
</w:t>
      </w:r>
    </w:p>
    <w:p>
      <w:pPr>
        <w:spacing w:after="0"/>
        <w:ind w:left="0"/>
        <w:jc w:val="both"/>
      </w:pPr>
      <w:r>
        <w:rPr>
          <w:rFonts w:ascii="Times New Roman"/>
          <w:b w:val="false"/>
          <w:i w:val="false"/>
          <w:color w:val="000000"/>
          <w:sz w:val="28"/>
        </w:rPr>
        <w:t>
Графы 16 и 34: краткое наименование и цифровой код страны происхождения товара согласно Приложению 2 к настоящему Соглашению. 
</w:t>
      </w:r>
    </w:p>
    <w:p>
      <w:pPr>
        <w:spacing w:after="0"/>
        <w:ind w:left="0"/>
        <w:jc w:val="both"/>
      </w:pPr>
      <w:r>
        <w:rPr>
          <w:rFonts w:ascii="Times New Roman"/>
          <w:b w:val="false"/>
          <w:i w:val="false"/>
          <w:color w:val="000000"/>
          <w:sz w:val="28"/>
        </w:rPr>
        <w:t>
Графы 17 и 17а: краткое наименование и цифровой код страны назначения согласно Приложению 2 к настоящему Соглашению. 
</w:t>
      </w:r>
    </w:p>
    <w:p>
      <w:pPr>
        <w:spacing w:after="0"/>
        <w:ind w:left="0"/>
        <w:jc w:val="both"/>
      </w:pPr>
      <w:r>
        <w:rPr>
          <w:rFonts w:ascii="Times New Roman"/>
          <w:b w:val="false"/>
          <w:i w:val="false"/>
          <w:color w:val="000000"/>
          <w:sz w:val="28"/>
        </w:rPr>
        <w:t>
Графа 18: название и регистрационный номер транспортного средства, на которое были погружены товары, в правом подразделе графы - цифровой код страны регистрации этого транспортного средства. 
</w:t>
      </w:r>
    </w:p>
    <w:p>
      <w:pPr>
        <w:spacing w:after="0"/>
        <w:ind w:left="0"/>
        <w:jc w:val="both"/>
      </w:pPr>
      <w:r>
        <w:rPr>
          <w:rFonts w:ascii="Times New Roman"/>
          <w:b w:val="false"/>
          <w:i w:val="false"/>
          <w:color w:val="000000"/>
          <w:sz w:val="28"/>
        </w:rPr>
        <w:t>
Графа 21: название и регистрационный номер транспортного средства, на котором товары пересекают таможенную границу, в правом подразделе графы - цифровой код страны регистрации этого транспортного средства. Если это транспортное средство, на которое были погружены товары и которое указано в графе 18, то графа 21 не заполняется. 
</w:t>
      </w:r>
    </w:p>
    <w:p>
      <w:pPr>
        <w:spacing w:after="0"/>
        <w:ind w:left="0"/>
        <w:jc w:val="both"/>
      </w:pPr>
      <w:r>
        <w:rPr>
          <w:rFonts w:ascii="Times New Roman"/>
          <w:b w:val="false"/>
          <w:i w:val="false"/>
          <w:color w:val="000000"/>
          <w:sz w:val="28"/>
        </w:rPr>
        <w:t>
Графа 31: описание товаров, достаточное для их идентификации, маркировка и количество товаров в дополнительных единицах измерения по 
</w:t>
      </w:r>
      <w:r>
        <w:rPr>
          <w:rFonts w:ascii="Times New Roman"/>
          <w:b w:val="false"/>
          <w:i w:val="false"/>
          <w:color w:val="000000"/>
          <w:sz w:val="28"/>
        </w:rPr>
        <w:t xml:space="preserve"> ТН ВЭД </w:t>
      </w: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33: в первой части графы указывается цифровой код товаров согласно ТН ВЭД, содержащий не менее 8 знаков. 
</w:t>
      </w:r>
    </w:p>
    <w:p>
      <w:pPr>
        <w:spacing w:after="0"/>
        <w:ind w:left="0"/>
        <w:jc w:val="both"/>
      </w:pPr>
      <w:r>
        <w:rPr>
          <w:rFonts w:ascii="Times New Roman"/>
          <w:b w:val="false"/>
          <w:i w:val="false"/>
          <w:color w:val="000000"/>
          <w:sz w:val="28"/>
        </w:rPr>
        <w:t>
Графа 35: общий вес товаров с упаковкой (вес брутто). 
</w:t>
      </w:r>
    </w:p>
    <w:p>
      <w:pPr>
        <w:spacing w:after="0"/>
        <w:ind w:left="0"/>
        <w:jc w:val="both"/>
      </w:pPr>
      <w:r>
        <w:rPr>
          <w:rFonts w:ascii="Times New Roman"/>
          <w:b w:val="false"/>
          <w:i w:val="false"/>
          <w:color w:val="000000"/>
          <w:sz w:val="28"/>
        </w:rPr>
        <w:t>
Графа 45: таможенная стоимость товаров, указанная в валюте договора, или графа 46 - статистическая стоимость товаров, указанная в долларах США. Стоимостные показатели указываются в целых величинах. 
</w:t>
      </w:r>
    </w:p>
    <w:p>
      <w:pPr>
        <w:spacing w:after="0"/>
        <w:ind w:left="0"/>
        <w:jc w:val="both"/>
      </w:pPr>
      <w:r>
        <w:rPr>
          <w:rFonts w:ascii="Times New Roman"/>
          <w:b w:val="false"/>
          <w:i w:val="false"/>
          <w:color w:val="000000"/>
          <w:sz w:val="28"/>
        </w:rPr>
        <w:t>
Графа 54: место и дата заполнения грузовой таможенной декларации, Ф.И.О. и подпись декларанта, заверенная печатью декларанта. 
</w:t>
      </w:r>
    </w:p>
    <w:p>
      <w:pPr>
        <w:spacing w:after="0"/>
        <w:ind w:left="0"/>
        <w:jc w:val="both"/>
      </w:pPr>
      <w:r>
        <w:rPr>
          <w:rFonts w:ascii="Times New Roman"/>
          <w:b w:val="false"/>
          <w:i w:val="false"/>
          <w:color w:val="000000"/>
          <w:sz w:val="28"/>
        </w:rPr>
        <w:t>
Графа "Д": штампы и печати таможенного органа страны отправления, а также, при необходимости, другие отметки, свидетельствующие о результатах таможенного контроля, заверенные личными номерными печатями должностного лица таможенного органа, принявшего решение о выпуске товаров.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Соглашению об упрощении и     
</w:t>
      </w:r>
      <w:r>
        <w:br/>
      </w:r>
      <w:r>
        <w:rPr>
          <w:rFonts w:ascii="Times New Roman"/>
          <w:b w:val="false"/>
          <w:i w:val="false"/>
          <w:color w:val="000000"/>
          <w:sz w:val="28"/>
        </w:rPr>
        <w:t>
унификации процедур таможенного   
</w:t>
      </w:r>
      <w:r>
        <w:br/>
      </w:r>
      <w:r>
        <w:rPr>
          <w:rFonts w:ascii="Times New Roman"/>
          <w:b w:val="false"/>
          <w:i w:val="false"/>
          <w:color w:val="000000"/>
          <w:sz w:val="28"/>
        </w:rPr>
        <w:t>
оформления на таможенных границах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Классификатор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Краткое название   |      Полное название       | Цифровой код     |
</w:t>
      </w:r>
    </w:p>
    <w:p>
      <w:pPr>
        <w:spacing w:after="0"/>
        <w:ind w:left="0"/>
        <w:jc w:val="both"/>
      </w:pPr>
      <w:r>
        <w:rPr>
          <w:rFonts w:ascii="Times New Roman"/>
          <w:b w:val="false"/>
          <w:i w:val="false"/>
          <w:color w:val="000000"/>
          <w:sz w:val="28"/>
        </w:rPr>
        <w:t>
          страны        |         страны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Азербайджан        |     Азербайджанская        |                  |
</w:t>
      </w:r>
    </w:p>
    <w:p>
      <w:pPr>
        <w:spacing w:after="0"/>
        <w:ind w:left="0"/>
        <w:jc w:val="both"/>
      </w:pPr>
      <w:r>
        <w:rPr>
          <w:rFonts w:ascii="Times New Roman"/>
          <w:b w:val="false"/>
          <w:i w:val="false"/>
          <w:color w:val="000000"/>
          <w:sz w:val="28"/>
        </w:rPr>
        <w:t>
                        |     Республика             |     031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Армения            |     Республика Армения     |     051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Беларусь           |     Республика Беларусь    |     112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Грузия             |     Республика Грузия      |     268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Казахстан          |     Республика Казахстан   |     398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Кыргызстан         |     Республика Кыргызстан  |     417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Молдова            |     Республика Молдова     |     498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Россия             |     Российская Федерация   |     643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Таджикистан        |     Республика Таджикистан |     762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Туркменистан       |     Туркменистан           |     795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Узбекистан         |     Республика Узбекистан  |     860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Украина            |     Украина                |     804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