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0006" w14:textId="4820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Соглашения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28 февраля 1996 года № 13/95/С-1/6-96</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Дашука Л.А., </w:t>
      </w:r>
      <w:r>
        <w:br/>
      </w:r>
      <w:r>
        <w:rPr>
          <w:rFonts w:ascii="Times New Roman"/>
          <w:b w:val="false"/>
          <w:i w:val="false"/>
          <w:color w:val="000000"/>
          <w:sz w:val="28"/>
        </w:rPr>
        <w:t xml:space="preserve">
      судей Экономического Суда: Абдрахманова С.С., Бегалиева М.А., Бекенова Р.А., Вылкова И.К., Керимбаевой А.Ш., Махмудовой Л.Ш., Мирошник В.И., Симоняна Г.В., Толибова X., </w:t>
      </w:r>
      <w:r>
        <w:br/>
      </w:r>
      <w:r>
        <w:rPr>
          <w:rFonts w:ascii="Times New Roman"/>
          <w:b w:val="false"/>
          <w:i w:val="false"/>
          <w:color w:val="000000"/>
          <w:sz w:val="28"/>
        </w:rPr>
        <w:t xml:space="preserve">
      при секретаре Мадудиной Т.И., </w:t>
      </w:r>
      <w:r>
        <w:br/>
      </w:r>
      <w:r>
        <w:rPr>
          <w:rFonts w:ascii="Times New Roman"/>
          <w:b w:val="false"/>
          <w:i w:val="false"/>
          <w:color w:val="000000"/>
          <w:sz w:val="28"/>
        </w:rPr>
        <w:t xml:space="preserve">
      с участием Генерального советника Экономического Суда Зацепиной Т.Н., представителя Исполнительного Секретариата Кораблева В.А., </w:t>
      </w:r>
      <w:r>
        <w:br/>
      </w:r>
      <w:r>
        <w:rPr>
          <w:rFonts w:ascii="Times New Roman"/>
          <w:b w:val="false"/>
          <w:i w:val="false"/>
          <w:color w:val="000000"/>
          <w:sz w:val="28"/>
        </w:rPr>
        <w:t xml:space="preserve">
      рассмотрев в открытом судебном заседании дело по запросу Исполнительного Секретариата Содружества Независимых Государств о толковании, </w:t>
      </w:r>
    </w:p>
    <w:bookmarkEnd w:id="0"/>
    <w:p>
      <w:pPr>
        <w:spacing w:after="0"/>
        <w:ind w:left="0"/>
        <w:jc w:val="left"/>
      </w:pPr>
      <w:r>
        <w:rPr>
          <w:rFonts w:ascii="Times New Roman"/>
          <w:b/>
          <w:i w:val="false"/>
          <w:color w:val="000000"/>
        </w:rPr>
        <w:t xml:space="preserve"> УСТАНОВИЛ : </w:t>
      </w:r>
    </w:p>
    <w:bookmarkStart w:name="z2" w:id="1"/>
    <w:p>
      <w:pPr>
        <w:spacing w:after="0"/>
        <w:ind w:left="0"/>
        <w:jc w:val="both"/>
      </w:pPr>
      <w:r>
        <w:rPr>
          <w:rFonts w:ascii="Times New Roman"/>
          <w:b w:val="false"/>
          <w:i w:val="false"/>
          <w:color w:val="000000"/>
          <w:sz w:val="28"/>
        </w:rPr>
        <w:t>
      Исполнительный Секретариат Содружества Независимых Государств в своем запросе просит Экономический Суд дать толкование о сфере применения </w:t>
      </w:r>
      <w:r>
        <w:rPr>
          <w:rFonts w:ascii="Times New Roman"/>
          <w:b w:val="false"/>
          <w:i w:val="false"/>
          <w:color w:val="000000"/>
          <w:sz w:val="28"/>
        </w:rPr>
        <w:t xml:space="preserve">Соглашения </w:t>
      </w:r>
      <w:r>
        <w:rPr>
          <w:rFonts w:ascii="Times New Roman"/>
          <w:b w:val="false"/>
          <w:i w:val="false"/>
          <w:color w:val="000000"/>
          <w:sz w:val="28"/>
        </w:rPr>
        <w:t xml:space="preserve">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распространяется ли оно на выплату пособий членам семей умерших военнослужащих и военных пенсионеров. В обоснование запроса приводится ряд документов, свидетельствующих о неоднозначном понимании субъектами исполнения положений указанного Соглашения. </w:t>
      </w:r>
    </w:p>
    <w:bookmarkEnd w:id="1"/>
    <w:bookmarkStart w:name="z3" w:id="2"/>
    <w:p>
      <w:pPr>
        <w:spacing w:after="0"/>
        <w:ind w:left="0"/>
        <w:jc w:val="both"/>
      </w:pPr>
      <w:r>
        <w:rPr>
          <w:rFonts w:ascii="Times New Roman"/>
          <w:b w:val="false"/>
          <w:i w:val="false"/>
          <w:color w:val="000000"/>
          <w:sz w:val="28"/>
        </w:rPr>
        <w:t xml:space="preserve">
      Заслушав судью-докладчика Вылкова И.К., представителя Исполнительного Секретариата Содружества Кораблева В.А., проанализировав заключение Генерального советника Экономического Суда Зацепиной Т.Н., изучив имеющиеся в деле документы, Экономический Суд пришел к следующим выводам. </w:t>
      </w:r>
    </w:p>
    <w:bookmarkEnd w:id="2"/>
    <w:bookmarkStart w:name="z4" w:id="3"/>
    <w:p>
      <w:pPr>
        <w:spacing w:after="0"/>
        <w:ind w:left="0"/>
        <w:jc w:val="both"/>
      </w:pPr>
      <w:r>
        <w:rPr>
          <w:rFonts w:ascii="Times New Roman"/>
          <w:b w:val="false"/>
          <w:i w:val="false"/>
          <w:color w:val="000000"/>
          <w:sz w:val="28"/>
        </w:rPr>
        <w:t>
      В соответствии с Венской </w:t>
      </w:r>
      <w:r>
        <w:rPr>
          <w:rFonts w:ascii="Times New Roman"/>
          <w:b w:val="false"/>
          <w:i w:val="false"/>
          <w:color w:val="000000"/>
          <w:sz w:val="28"/>
        </w:rPr>
        <w:t xml:space="preserve">конвенцией </w:t>
      </w:r>
      <w:r>
        <w:rPr>
          <w:rFonts w:ascii="Times New Roman"/>
          <w:b w:val="false"/>
          <w:i w:val="false"/>
          <w:color w:val="000000"/>
          <w:sz w:val="28"/>
        </w:rPr>
        <w:t xml:space="preserve">о праве международных договоров 1969 года договор должен толковаться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 при этом для целей толкования договора контекст охватывает любое соглашение, относящееся к договору, которое было достигнуто между всеми участниками в связи с заключением договора (статья 31). </w:t>
      </w:r>
    </w:p>
    <w:bookmarkEnd w:id="3"/>
    <w:bookmarkStart w:name="z5" w:id="4"/>
    <w:p>
      <w:pPr>
        <w:spacing w:after="0"/>
        <w:ind w:left="0"/>
        <w:jc w:val="both"/>
      </w:pPr>
      <w:r>
        <w:rPr>
          <w:rFonts w:ascii="Times New Roman"/>
          <w:b w:val="false"/>
          <w:i w:val="false"/>
          <w:color w:val="000000"/>
          <w:sz w:val="28"/>
        </w:rPr>
        <w:t>
      В преамбуле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указывается, что оно основывается на </w:t>
      </w:r>
      <w:r>
        <w:rPr>
          <w:rFonts w:ascii="Times New Roman"/>
          <w:b w:val="false"/>
          <w:i w:val="false"/>
          <w:color w:val="000000"/>
          <w:sz w:val="28"/>
        </w:rPr>
        <w:t>Соглашении</w:t>
      </w:r>
      <w:r>
        <w:rPr>
          <w:rFonts w:ascii="Times New Roman"/>
          <w:b w:val="false"/>
          <w:i w:val="false"/>
          <w:color w:val="000000"/>
          <w:sz w:val="28"/>
        </w:rPr>
        <w:t xml:space="preserve"> между государствами-участниками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 и </w:t>
      </w:r>
      <w:r>
        <w:rPr>
          <w:rFonts w:ascii="Times New Roman"/>
          <w:b w:val="false"/>
          <w:i w:val="false"/>
          <w:color w:val="000000"/>
          <w:sz w:val="28"/>
        </w:rPr>
        <w:t>Соглашении</w:t>
      </w:r>
      <w:r>
        <w:rPr>
          <w:rFonts w:ascii="Times New Roman"/>
          <w:b w:val="false"/>
          <w:i w:val="false"/>
          <w:color w:val="000000"/>
          <w:sz w:val="28"/>
        </w:rPr>
        <w:t xml:space="preserve"> о гарантиях прав граждан государств-участников Содружества Независимых Государств в области пенсионного обеспечения от 13 марта 1992 года. В развитие указанных соглашений в преамбуле Соглашения от 15 мая 1992 года подтверждено намерение государств-участников Содружества сотрудничать в области социального обеспечения военнослужащих, лиц, уволенных с военной службы, и членов их семей в широком смысле (в обеспечении пенсиями, пособиями, предоставлении льгот, преимуществ и т.п.). </w:t>
      </w:r>
    </w:p>
    <w:bookmarkEnd w:id="4"/>
    <w:bookmarkStart w:name="z6" w:id="5"/>
    <w:p>
      <w:pPr>
        <w:spacing w:after="0"/>
        <w:ind w:left="0"/>
        <w:jc w:val="both"/>
      </w:pPr>
      <w:r>
        <w:rPr>
          <w:rFonts w:ascii="Times New Roman"/>
          <w:b w:val="false"/>
          <w:i w:val="false"/>
          <w:color w:val="000000"/>
          <w:sz w:val="28"/>
        </w:rPr>
        <w:t>
      Учитывая, что </w:t>
      </w:r>
      <w:r>
        <w:rPr>
          <w:rFonts w:ascii="Times New Roman"/>
          <w:b w:val="false"/>
          <w:i w:val="false"/>
          <w:color w:val="000000"/>
          <w:sz w:val="28"/>
        </w:rPr>
        <w:t>Соглашение</w:t>
      </w:r>
      <w:r>
        <w:rPr>
          <w:rFonts w:ascii="Times New Roman"/>
          <w:b w:val="false"/>
          <w:i w:val="false"/>
          <w:color w:val="000000"/>
          <w:sz w:val="28"/>
        </w:rPr>
        <w:t xml:space="preserve"> от 13 марта 1992 года предусматривало регулирование пенсионного обеспечения военнослужащих до заключения специального соглашения по данному вопросу (статья 2), применительно к предмету толкования основополагающими следует признать </w:t>
      </w:r>
      <w:r>
        <w:rPr>
          <w:rFonts w:ascii="Times New Roman"/>
          <w:b w:val="false"/>
          <w:i w:val="false"/>
          <w:color w:val="000000"/>
          <w:sz w:val="28"/>
        </w:rPr>
        <w:t>Соглашение</w:t>
      </w:r>
      <w:r>
        <w:rPr>
          <w:rFonts w:ascii="Times New Roman"/>
          <w:b w:val="false"/>
          <w:i w:val="false"/>
          <w:color w:val="000000"/>
          <w:sz w:val="28"/>
        </w:rPr>
        <w:t xml:space="preserve"> от 14 февраля 1992 года и </w:t>
      </w:r>
      <w:r>
        <w:rPr>
          <w:rFonts w:ascii="Times New Roman"/>
          <w:b w:val="false"/>
          <w:i w:val="false"/>
          <w:color w:val="000000"/>
          <w:sz w:val="28"/>
        </w:rPr>
        <w:t>Соглашение</w:t>
      </w:r>
      <w:r>
        <w:rPr>
          <w:rFonts w:ascii="Times New Roman"/>
          <w:b w:val="false"/>
          <w:i w:val="false"/>
          <w:color w:val="000000"/>
          <w:sz w:val="28"/>
        </w:rPr>
        <w:t xml:space="preserve"> от 15 мая 1992 года. </w:t>
      </w:r>
    </w:p>
    <w:bookmarkEnd w:id="5"/>
    <w:bookmarkStart w:name="z7" w:id="6"/>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статье </w:t>
      </w:r>
      <w:r>
        <w:rPr>
          <w:rFonts w:ascii="Times New Roman"/>
          <w:b w:val="false"/>
          <w:i w:val="false"/>
          <w:color w:val="000000"/>
          <w:sz w:val="28"/>
        </w:rPr>
        <w:t>1 Соглашения от 15 мая 1992 года пенсионное обеспечение и обязательное государственное страхование военнослужащих, а также пенсионное обеспечение семей этих военнослужащих осуществляются на условиях, по нормам и в порядке, которые установлены или будут установлены законодательством государств-участников, на территории которых проживают военнослужащие и их семьи, а до принятия этими государствами законодательных актов по данным вопросам - на условиях, по нормам и в порядке, установленном законодательством бывшего Союза ССР. При этом уровень пенсионного обеспечения военнослужащих и их семей, устанавливаемый законодательством государств-участников в соответствии с Соглашением</w:t>
      </w:r>
      <w:r>
        <w:rPr>
          <w:rFonts w:ascii="Times New Roman"/>
          <w:b w:val="false"/>
          <w:i w:val="false"/>
          <w:color w:val="000000"/>
          <w:sz w:val="28"/>
          <w:u w:val="single"/>
        </w:rPr>
        <w:t> </w:t>
      </w:r>
      <w:r>
        <w:rPr>
          <w:rFonts w:ascii="Times New Roman"/>
          <w:b w:val="false"/>
          <w:i w:val="false"/>
          <w:color w:val="000000"/>
          <w:sz w:val="28"/>
        </w:rPr>
        <w:t xml:space="preserve">о социальных и правовых гарантиях военнослужащих, лиц, уволенных с военной службы, и членов их семей от 14 февраля 1992 года, не может быть ниже уровня, установленного ранее законодательными и другими нормативными актами бывшего Союза ССР. </w:t>
      </w:r>
    </w:p>
    <w:bookmarkEnd w:id="6"/>
    <w:bookmarkStart w:name="z8" w:id="7"/>
    <w:p>
      <w:pPr>
        <w:spacing w:after="0"/>
        <w:ind w:left="0"/>
        <w:jc w:val="both"/>
      </w:pPr>
      <w:r>
        <w:rPr>
          <w:rFonts w:ascii="Times New Roman"/>
          <w:b w:val="false"/>
          <w:i w:val="false"/>
          <w:color w:val="000000"/>
          <w:sz w:val="28"/>
        </w:rPr>
        <w:t>
      Таким образом, основными объектами регулирования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непосредственно в нем названными, являются пенсионное обеспечение военнослужащих и членов их семей и обязательное государственное страхование военнослужащих государств-участников Содружества Независимых Государств. </w:t>
      </w:r>
    </w:p>
    <w:bookmarkEnd w:id="7"/>
    <w:bookmarkStart w:name="z9" w:id="8"/>
    <w:p>
      <w:pPr>
        <w:spacing w:after="0"/>
        <w:ind w:left="0"/>
        <w:jc w:val="both"/>
      </w:pPr>
      <w:r>
        <w:rPr>
          <w:rFonts w:ascii="Times New Roman"/>
          <w:b w:val="false"/>
          <w:i w:val="false"/>
          <w:color w:val="000000"/>
          <w:sz w:val="28"/>
        </w:rPr>
        <w:t>
      Положения </w:t>
      </w:r>
      <w:r>
        <w:rPr>
          <w:rFonts w:ascii="Times New Roman"/>
          <w:b w:val="false"/>
          <w:i w:val="false"/>
          <w:color w:val="000000"/>
          <w:sz w:val="28"/>
        </w:rPr>
        <w:t xml:space="preserve">статьи </w:t>
      </w:r>
      <w:r>
        <w:rPr>
          <w:rFonts w:ascii="Times New Roman"/>
          <w:b w:val="false"/>
          <w:i w:val="false"/>
          <w:color w:val="000000"/>
          <w:sz w:val="28"/>
        </w:rPr>
        <w:t xml:space="preserve">1 Соглашения от 15 мая 1992 года, будучи реализованными в соответствующих законодательных и нормативных актах государств-участников Соглашения, как правило, не вызывают коллизий в процессе их применения. В частности, на территории Российской Федерации данные вопросы регулируются: в области обеспечения пенсиями - Законом Российской Федерации от 12 февраля 1993 года "О пенсионном обеспечении лиц, проходивших военную службу, службу в органах внутренних дел, и их семей", в области обеспечения пособиями по обязательному государственному страхованию - Инструкцией об организации обязательного государственного страхования и о порядке выплаты единовременных пособий военнослужащим Вооруженных Сил Российской Федерации, гражданам, призванным на военные сборы, и членам их семей (утвержденной постановлением Совета Министров - Правительства Российской Федерации от 5 апреля 1993 года N 285); на территории Республики Беларусь, соответственно, - Законом Республики Беларусь от 17 декабря 1992 года "О пенсионном обеспечении военнослужащих, лиц начальствующего и рядового состава органов внутренних дел" и Законом Республики Беларусь от 13 ноября 1992 года "О статусе военнослужащих". </w:t>
      </w:r>
    </w:p>
    <w:bookmarkEnd w:id="8"/>
    <w:bookmarkStart w:name="z10" w:id="9"/>
    <w:p>
      <w:pPr>
        <w:spacing w:after="0"/>
        <w:ind w:left="0"/>
        <w:jc w:val="both"/>
      </w:pPr>
      <w:r>
        <w:rPr>
          <w:rFonts w:ascii="Times New Roman"/>
          <w:b w:val="false"/>
          <w:i w:val="false"/>
          <w:color w:val="000000"/>
          <w:sz w:val="28"/>
        </w:rPr>
        <w:t>
      Вместе с тем Суд отмечает, что приведенные положения  </w:t>
      </w:r>
      <w:r>
        <w:rPr>
          <w:rFonts w:ascii="Times New Roman"/>
          <w:b w:val="false"/>
          <w:i w:val="false"/>
          <w:color w:val="000000"/>
          <w:sz w:val="28"/>
        </w:rPr>
        <w:t xml:space="preserve">Соглашения </w:t>
      </w:r>
      <w:r>
        <w:rPr>
          <w:rFonts w:ascii="Times New Roman"/>
          <w:b w:val="false"/>
          <w:i w:val="false"/>
          <w:color w:val="000000"/>
          <w:sz w:val="28"/>
        </w:rPr>
        <w:t xml:space="preserve">от 15 мая 1992 года имеют существенное значение и при определении сферы применения этого Соглашения в части распространения его действия на выплату пособий членам семей умерших военнослужащих и военных пенсионеров. </w:t>
      </w:r>
    </w:p>
    <w:bookmarkEnd w:id="9"/>
    <w:bookmarkStart w:name="z11" w:id="10"/>
    <w:p>
      <w:pPr>
        <w:spacing w:after="0"/>
        <w:ind w:left="0"/>
        <w:jc w:val="both"/>
      </w:pPr>
      <w:r>
        <w:rPr>
          <w:rFonts w:ascii="Times New Roman"/>
          <w:b w:val="false"/>
          <w:i w:val="false"/>
          <w:color w:val="000000"/>
          <w:sz w:val="28"/>
        </w:rPr>
        <w:t>
      Базисным в этом смысле является принцип сохранения прежнего уровня прав и льгот за военнослужащими, лицами, уволенными с военной службы, а также членами их семей, проживающими на территории государств-участников Содружества. Упомянутый в </w:t>
      </w:r>
      <w:r>
        <w:rPr>
          <w:rFonts w:ascii="Times New Roman"/>
          <w:b w:val="false"/>
          <w:i w:val="false"/>
          <w:color w:val="000000"/>
          <w:sz w:val="28"/>
        </w:rPr>
        <w:t xml:space="preserve">статье </w:t>
      </w:r>
      <w:r>
        <w:rPr>
          <w:rFonts w:ascii="Times New Roman"/>
          <w:b w:val="false"/>
          <w:i w:val="false"/>
          <w:color w:val="000000"/>
          <w:sz w:val="28"/>
        </w:rPr>
        <w:t>1 Соглашения от 15 мая 1992 года применительно к пенсиям он имеет более широкое значение, судя по содержанию </w:t>
      </w:r>
      <w:r>
        <w:rPr>
          <w:rFonts w:ascii="Times New Roman"/>
          <w:b w:val="false"/>
          <w:i w:val="false"/>
          <w:color w:val="000000"/>
          <w:sz w:val="28"/>
        </w:rPr>
        <w:t xml:space="preserve">статей </w:t>
      </w:r>
      <w:r>
        <w:rPr>
          <w:rFonts w:ascii="Times New Roman"/>
          <w:b w:val="false"/>
          <w:i w:val="false"/>
          <w:color w:val="000000"/>
          <w:sz w:val="28"/>
        </w:rPr>
        <w:t xml:space="preserve">1 и 2 Соглашения от 14 февраля 1992 года, определяющих данный принцип. </w:t>
      </w:r>
    </w:p>
    <w:bookmarkEnd w:id="10"/>
    <w:bookmarkStart w:name="z12" w:id="11"/>
    <w:p>
      <w:pPr>
        <w:spacing w:after="0"/>
        <w:ind w:left="0"/>
        <w:jc w:val="both"/>
      </w:pPr>
      <w:r>
        <w:rPr>
          <w:rFonts w:ascii="Times New Roman"/>
          <w:b w:val="false"/>
          <w:i w:val="false"/>
          <w:color w:val="000000"/>
          <w:sz w:val="28"/>
        </w:rPr>
        <w:t>
      В соответствии с частью первой </w:t>
      </w:r>
      <w:r>
        <w:rPr>
          <w:rFonts w:ascii="Times New Roman"/>
          <w:b w:val="false"/>
          <w:i w:val="false"/>
          <w:color w:val="000000"/>
          <w:sz w:val="28"/>
        </w:rPr>
        <w:t xml:space="preserve">статьи </w:t>
      </w:r>
      <w:r>
        <w:rPr>
          <w:rFonts w:ascii="Times New Roman"/>
          <w:b w:val="false"/>
          <w:i w:val="false"/>
          <w:color w:val="000000"/>
          <w:sz w:val="28"/>
        </w:rPr>
        <w:t xml:space="preserve">1 Соглашения от 14 февраля 1992 года за военнослужащими, лицами, уволенными с военной службы и проживающими на территорий государств-участников Содружества, а также членами их семей сохраняется уровень прав и льгот, установленных ранее законами и другими нормативными актами бывшего Союза ССР. </w:t>
      </w:r>
    </w:p>
    <w:bookmarkEnd w:id="11"/>
    <w:bookmarkStart w:name="z13" w:id="12"/>
    <w:p>
      <w:pPr>
        <w:spacing w:after="0"/>
        <w:ind w:left="0"/>
        <w:jc w:val="both"/>
      </w:pPr>
      <w:r>
        <w:rPr>
          <w:rFonts w:ascii="Times New Roman"/>
          <w:b w:val="false"/>
          <w:i w:val="false"/>
          <w:color w:val="000000"/>
          <w:sz w:val="28"/>
        </w:rPr>
        <w:t>
      Данная норма применима ко всему комплексу установленных ранее прав и льгот для военнослужащих и членов их семей в области социальной защиты и, в частности, относится к обеспечению пенсиями и пособиями, которые ранее были определены соответствующими нормативными актами. Этот вывод подтверждается частью второй </w:t>
      </w:r>
      <w:r>
        <w:rPr>
          <w:rFonts w:ascii="Times New Roman"/>
          <w:b w:val="false"/>
          <w:i w:val="false"/>
          <w:color w:val="000000"/>
          <w:sz w:val="28"/>
        </w:rPr>
        <w:t xml:space="preserve">статьи </w:t>
      </w:r>
      <w:r>
        <w:rPr>
          <w:rFonts w:ascii="Times New Roman"/>
          <w:b w:val="false"/>
          <w:i w:val="false"/>
          <w:color w:val="000000"/>
          <w:sz w:val="28"/>
        </w:rPr>
        <w:t xml:space="preserve">1 Соглашения от 14 февраля 1992 года, где говорится о недопустимости одностороннего ограничения указанных прав и льгот военнослужащих, лиц, уволенных с военной службы, и членов их семей. Исполнение этого обязательства предполагает установление на территориях государств-участников Содружества тех социальных выплат для военнослужащих, лиц, уволенных с военной службы, и членов их семей, которые имели место в период существования СССР. </w:t>
      </w:r>
    </w:p>
    <w:bookmarkEnd w:id="12"/>
    <w:bookmarkStart w:name="z14" w:id="13"/>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статье </w:t>
      </w:r>
      <w:r>
        <w:rPr>
          <w:rFonts w:ascii="Times New Roman"/>
          <w:b w:val="false"/>
          <w:i w:val="false"/>
          <w:color w:val="000000"/>
          <w:sz w:val="28"/>
        </w:rPr>
        <w:t xml:space="preserve">2 Соглашения от 14 февраля 1992 года государства Содружества своим законодательством устанавливают и обеспечивают всю полноту политических, социально-экономических и личных прав и свобод военнослужащим, лицам, уволенным с военной службы, и членам их семей, в том числе следующие права: получать пенсию; пользоваться медицинским и другими видами социального обеспечения. </w:t>
      </w:r>
    </w:p>
    <w:bookmarkEnd w:id="13"/>
    <w:bookmarkStart w:name="z15" w:id="14"/>
    <w:p>
      <w:pPr>
        <w:spacing w:after="0"/>
        <w:ind w:left="0"/>
        <w:jc w:val="both"/>
      </w:pPr>
      <w:r>
        <w:rPr>
          <w:rFonts w:ascii="Times New Roman"/>
          <w:b w:val="false"/>
          <w:i w:val="false"/>
          <w:color w:val="000000"/>
          <w:sz w:val="28"/>
        </w:rPr>
        <w:t xml:space="preserve">
      Выражение "и другими видами социального обеспечения" означает, по мнению Суда, что объектом регулирования указанного Соглашения являются также пособия, предусмотренные законодательством государств-участников Содружества как вид социального обеспечения. </w:t>
      </w:r>
    </w:p>
    <w:bookmarkEnd w:id="14"/>
    <w:bookmarkStart w:name="z16" w:id="15"/>
    <w:p>
      <w:pPr>
        <w:spacing w:after="0"/>
        <w:ind w:left="0"/>
        <w:jc w:val="both"/>
      </w:pPr>
      <w:r>
        <w:rPr>
          <w:rFonts w:ascii="Times New Roman"/>
          <w:b w:val="false"/>
          <w:i w:val="false"/>
          <w:color w:val="000000"/>
          <w:sz w:val="28"/>
        </w:rPr>
        <w:t>
      Таким образом, руководствуясь </w:t>
      </w:r>
      <w:r>
        <w:rPr>
          <w:rFonts w:ascii="Times New Roman"/>
          <w:b w:val="false"/>
          <w:i w:val="false"/>
          <w:color w:val="000000"/>
          <w:sz w:val="28"/>
        </w:rPr>
        <w:t xml:space="preserve">статьей </w:t>
      </w:r>
      <w:r>
        <w:rPr>
          <w:rFonts w:ascii="Times New Roman"/>
          <w:b w:val="false"/>
          <w:i w:val="false"/>
          <w:color w:val="000000"/>
          <w:sz w:val="28"/>
        </w:rPr>
        <w:t>31 Венской конвенции о праве международных договоров 1969 года, исходя из текста </w:t>
      </w:r>
      <w:r>
        <w:rPr>
          <w:rFonts w:ascii="Times New Roman"/>
          <w:b w:val="false"/>
          <w:i w:val="false"/>
          <w:color w:val="000000"/>
          <w:sz w:val="28"/>
        </w:rPr>
        <w:t xml:space="preserve">преамбулы </w:t>
      </w:r>
      <w:r>
        <w:rPr>
          <w:rFonts w:ascii="Times New Roman"/>
          <w:b w:val="false"/>
          <w:i w:val="false"/>
          <w:color w:val="000000"/>
          <w:sz w:val="28"/>
        </w:rPr>
        <w:t>и </w:t>
      </w:r>
      <w:r>
        <w:rPr>
          <w:rFonts w:ascii="Times New Roman"/>
          <w:b w:val="false"/>
          <w:i w:val="false"/>
          <w:color w:val="000000"/>
          <w:sz w:val="28"/>
        </w:rPr>
        <w:t xml:space="preserve">статьи </w:t>
      </w:r>
      <w:r>
        <w:rPr>
          <w:rFonts w:ascii="Times New Roman"/>
          <w:b w:val="false"/>
          <w:i w:val="false"/>
          <w:color w:val="000000"/>
          <w:sz w:val="28"/>
        </w:rPr>
        <w:t>1 Соглашения от 15 мая 1992 года, содержания </w:t>
      </w:r>
      <w:r>
        <w:rPr>
          <w:rFonts w:ascii="Times New Roman"/>
          <w:b w:val="false"/>
          <w:i w:val="false"/>
          <w:color w:val="000000"/>
          <w:sz w:val="28"/>
        </w:rPr>
        <w:t xml:space="preserve">статей </w:t>
      </w:r>
      <w:r>
        <w:rPr>
          <w:rFonts w:ascii="Times New Roman"/>
          <w:b w:val="false"/>
          <w:i w:val="false"/>
          <w:color w:val="000000"/>
          <w:sz w:val="28"/>
        </w:rPr>
        <w:t xml:space="preserve">1 и 2 Соглашения от 14 февраля 1992 года, а также контекста выражения "и другие виды социального обеспечения", Суд пришел к выводу о прямой связи толкуемого Соглашения с Соглашением от 14 февраля 1992 года, что, в свою очередь, предопределяет положительный ответ на вопрос о том, распространяется ли Соглашение от 15 мая 1992 года на выплату пособий членам семей умерших военнослужащих и военных пенсионеров. </w:t>
      </w:r>
    </w:p>
    <w:bookmarkEnd w:id="15"/>
    <w:bookmarkStart w:name="z17" w:id="16"/>
    <w:p>
      <w:pPr>
        <w:spacing w:after="0"/>
        <w:ind w:left="0"/>
        <w:jc w:val="both"/>
      </w:pPr>
      <w:r>
        <w:rPr>
          <w:rFonts w:ascii="Times New Roman"/>
          <w:b w:val="false"/>
          <w:i w:val="false"/>
          <w:color w:val="000000"/>
          <w:sz w:val="28"/>
        </w:rPr>
        <w:t>
      При определении сферы применения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в данной области необходимо учитывать также общие принципы назначения и выплаты пособий членам семей умерших военнослужащих и военных пенсионеров, существовавшие в законодательстве Союза ССР и воспринятые национальным законодательством государств-участников Содружества. </w:t>
      </w:r>
    </w:p>
    <w:bookmarkEnd w:id="16"/>
    <w:bookmarkStart w:name="z18" w:id="17"/>
    <w:p>
      <w:pPr>
        <w:spacing w:after="0"/>
        <w:ind w:left="0"/>
        <w:jc w:val="both"/>
      </w:pPr>
      <w:r>
        <w:rPr>
          <w:rFonts w:ascii="Times New Roman"/>
          <w:b w:val="false"/>
          <w:i w:val="false"/>
          <w:color w:val="000000"/>
          <w:sz w:val="28"/>
        </w:rPr>
        <w:t xml:space="preserve">
      Анализ нормативных актов бывшего Союза ССР, а также государств-участников Содружества в рассматриваемой сфере отношений свидетельствует, что размер пособий членам семей умерших военных пенсионеров (единовременного пособия по случаю смерти кормильца, пособия на погребение) зависит от размера пенсии лица, уволенного с военной службы. </w:t>
      </w:r>
    </w:p>
    <w:bookmarkEnd w:id="17"/>
    <w:bookmarkStart w:name="z19" w:id="18"/>
    <w:p>
      <w:pPr>
        <w:spacing w:after="0"/>
        <w:ind w:left="0"/>
        <w:jc w:val="both"/>
      </w:pPr>
      <w:r>
        <w:rPr>
          <w:rFonts w:ascii="Times New Roman"/>
          <w:b w:val="false"/>
          <w:i w:val="false"/>
          <w:color w:val="000000"/>
          <w:sz w:val="28"/>
        </w:rPr>
        <w:t>
      Так, например, выполняя обязательства, принятые ими по  </w:t>
      </w:r>
      <w:r>
        <w:rPr>
          <w:rFonts w:ascii="Times New Roman"/>
          <w:b w:val="false"/>
          <w:i w:val="false"/>
          <w:color w:val="000000"/>
          <w:sz w:val="28"/>
        </w:rPr>
        <w:t>Соглашению</w:t>
      </w:r>
      <w:r>
        <w:rPr>
          <w:rFonts w:ascii="Times New Roman"/>
          <w:b w:val="false"/>
          <w:i w:val="false"/>
          <w:color w:val="000000"/>
          <w:sz w:val="28"/>
        </w:rPr>
        <w:t xml:space="preserve"> от 14 февраля 1992 года, правительства Российской Федерации и Республики Беларусь специальными постановлениями сохранили на территории своих государств единовременное пособие семьям умерших военных пенсионеров, а также пособие на погребение умерших пенсионеров из числа военнослужащих, ранее предусматривавшиеся постановлением Совета Министров СССР от 15 декабря 1990 года N 1290 "О выслуге лет для назначения пенсий лицам офицерского состава, прапорщикам, мичманам и военнослужащим сверхсрочной службы, лицам начальствующего и рядового состава органов внутренних дел и пособиях этим военнослужащим, лицам начальствующего и рядового состава и их семьям" (пункты 9, 10 и 12). </w:t>
      </w:r>
    </w:p>
    <w:bookmarkEnd w:id="18"/>
    <w:bookmarkStart w:name="z20" w:id="19"/>
    <w:p>
      <w:pPr>
        <w:spacing w:after="0"/>
        <w:ind w:left="0"/>
        <w:jc w:val="both"/>
      </w:pPr>
      <w:r>
        <w:rPr>
          <w:rFonts w:ascii="Times New Roman"/>
          <w:b w:val="false"/>
          <w:i w:val="false"/>
          <w:color w:val="000000"/>
          <w:sz w:val="28"/>
        </w:rPr>
        <w:t xml:space="preserve">
      В Российской Федерации названные виды пособий предусмотрены постановлением Совета Министров - Правительства Российской Федерации от 22 сентября 1993 года N 941 "О порядке исчисления выслуги лет, назначения и выплаты пенсий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и их семьям в Российской Федерации" (пункты 21 - 23). В Республике Беларусь аналогичный вид пособия установлен постановлением Совета Министров Республики Беларусь от 5 июля 1993 года N 432 "О порядке исчисления выслуги лет, назначения и выплаты пенсий и пособий лицам офицерского состава, прапорщикам, мичманам и военнослужащим, проходящим службу по контракту, лицам начальствующего и рядового состава органов внутренних дел и их семьям" (пункты 14 - 16). При этом и в Российской Федерации, и в Республике Беларусь пособие по случаю смерти кормильца установлено, как и в бывшем Союзе ССР, в размере трехмесячной и месячной (для жен) и месячной (для нетрудоспособных членов семьи) пенсии кормильца (военного пенсионера); пособие на погребение - в размере месячной (в Республике Беларусь) и двухмесячной (в Российской Федерации) пенсии умершего пенсионера из числа военнослужащих. </w:t>
      </w:r>
    </w:p>
    <w:bookmarkEnd w:id="19"/>
    <w:bookmarkStart w:name="z21" w:id="20"/>
    <w:p>
      <w:pPr>
        <w:spacing w:after="0"/>
        <w:ind w:left="0"/>
        <w:jc w:val="both"/>
      </w:pPr>
      <w:r>
        <w:rPr>
          <w:rFonts w:ascii="Times New Roman"/>
          <w:b w:val="false"/>
          <w:i w:val="false"/>
          <w:color w:val="000000"/>
          <w:sz w:val="28"/>
        </w:rPr>
        <w:t>
      Следовательно, названные пособия производны от пенсии лица, уволенного с военной службы, и не могут существовать отдельно, независимо от нее. Государства-участники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договариваясь о пенсионном обеспечении военнослужащих, не могли не осознавать этой взаимосвязи, поэтому правомерно предположить, что у них не было намерения отказаться от единовременного пособия членам семей умерших военных пенсионеров или установить ограничения в этой части. </w:t>
      </w:r>
    </w:p>
    <w:bookmarkEnd w:id="20"/>
    <w:bookmarkStart w:name="z22" w:id="21"/>
    <w:p>
      <w:pPr>
        <w:spacing w:after="0"/>
        <w:ind w:left="0"/>
        <w:jc w:val="both"/>
      </w:pPr>
      <w:r>
        <w:rPr>
          <w:rFonts w:ascii="Times New Roman"/>
          <w:b w:val="false"/>
          <w:i w:val="false"/>
          <w:color w:val="000000"/>
          <w:sz w:val="28"/>
        </w:rPr>
        <w:t>
      Вышеизложенное дает основание полагать оправданным распространение действия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на пособия, размеры которых устанавливаются исходя из размера пенсии лица, уволенного с военной службы: на единовременное пособие членам семей умерших военных пенсионеров, пособие на погребение умерших пенсионеров из числа военнослужащих. </w:t>
      </w:r>
    </w:p>
    <w:bookmarkEnd w:id="21"/>
    <w:bookmarkStart w:name="z23" w:id="22"/>
    <w:p>
      <w:pPr>
        <w:spacing w:after="0"/>
        <w:ind w:left="0"/>
        <w:jc w:val="both"/>
      </w:pPr>
      <w:r>
        <w:rPr>
          <w:rFonts w:ascii="Times New Roman"/>
          <w:b w:val="false"/>
          <w:i w:val="false"/>
          <w:color w:val="000000"/>
          <w:sz w:val="28"/>
        </w:rPr>
        <w:t>
      Принимая во внимание приведенные выводы и исходя из того, что выплата пособий семьям умерших пенсионеров из числа военнослужащих подпадает под действие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Суд считает необходимым констатировать, что данные пособия назначаются, будучи производными от пенсии лица, уволенного с военной службы, на условиях, по нормам и в порядке, установленном законодательством государства-участника, в соответствии с которым выплачивалась пенсия указанному лицу ко дню его смерти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1 Соглашения). </w:t>
      </w:r>
    </w:p>
    <w:bookmarkEnd w:id="22"/>
    <w:bookmarkStart w:name="z24" w:id="23"/>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 xml:space="preserve">пунктами </w:t>
      </w:r>
      <w:r>
        <w:rPr>
          <w:rFonts w:ascii="Times New Roman"/>
          <w:b w:val="false"/>
          <w:i w:val="false"/>
          <w:color w:val="000000"/>
          <w:sz w:val="28"/>
        </w:rPr>
        <w:t>5, 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и пунктами 13.4, 13.5, 13.7, а также пунктом 8.55 Регламента Экономического Суда Содружества Независимых Государств, Экономический Суд </w:t>
      </w:r>
    </w:p>
    <w:bookmarkEnd w:id="23"/>
    <w:p>
      <w:pPr>
        <w:spacing w:after="0"/>
        <w:ind w:left="0"/>
        <w:jc w:val="left"/>
      </w:pPr>
      <w:r>
        <w:rPr>
          <w:rFonts w:ascii="Times New Roman"/>
          <w:b/>
          <w:i w:val="false"/>
          <w:color w:val="000000"/>
        </w:rPr>
        <w:t xml:space="preserve"> РЕШИЛ : </w:t>
      </w:r>
    </w:p>
    <w:bookmarkStart w:name="z25" w:id="24"/>
    <w:p>
      <w:pPr>
        <w:spacing w:after="0"/>
        <w:ind w:left="0"/>
        <w:jc w:val="both"/>
      </w:pPr>
      <w:r>
        <w:rPr>
          <w:rFonts w:ascii="Times New Roman"/>
          <w:b w:val="false"/>
          <w:i w:val="false"/>
          <w:color w:val="000000"/>
          <w:sz w:val="28"/>
        </w:rPr>
        <w:t xml:space="preserve">
      По запросу Исполнительного Секретариата Содружества Независимых Государств дать следующее толкование. </w:t>
      </w:r>
    </w:p>
    <w:bookmarkEnd w:id="24"/>
    <w:bookmarkStart w:name="z26" w:id="25"/>
    <w:p>
      <w:pPr>
        <w:spacing w:after="0"/>
        <w:ind w:left="0"/>
        <w:jc w:val="both"/>
      </w:pPr>
      <w:r>
        <w:rPr>
          <w:rFonts w:ascii="Times New Roman"/>
          <w:b w:val="false"/>
          <w:i w:val="false"/>
          <w:color w:val="000000"/>
          <w:sz w:val="28"/>
        </w:rPr>
        <w:t>
      Сфера применения </w:t>
      </w:r>
      <w:r>
        <w:rPr>
          <w:rFonts w:ascii="Times New Roman"/>
          <w:b w:val="false"/>
          <w:i w:val="false"/>
          <w:color w:val="000000"/>
          <w:sz w:val="28"/>
        </w:rPr>
        <w:t xml:space="preserve">Соглашения </w:t>
      </w:r>
      <w:r>
        <w:rPr>
          <w:rFonts w:ascii="Times New Roman"/>
          <w:b w:val="false"/>
          <w:i w:val="false"/>
          <w:color w:val="000000"/>
          <w:sz w:val="28"/>
        </w:rPr>
        <w:t xml:space="preserve">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охватывает непосредственно обеспечение военнослужащих государств-участников Содружества и членов их семей пенсиями, а также пособиями по обязательному государственному страхованию. </w:t>
      </w:r>
    </w:p>
    <w:bookmarkEnd w:id="25"/>
    <w:bookmarkStart w:name="z27" w:id="26"/>
    <w:p>
      <w:pPr>
        <w:spacing w:after="0"/>
        <w:ind w:left="0"/>
        <w:jc w:val="both"/>
      </w:pPr>
      <w:r>
        <w:rPr>
          <w:rFonts w:ascii="Times New Roman"/>
          <w:b w:val="false"/>
          <w:i w:val="false"/>
          <w:color w:val="000000"/>
          <w:sz w:val="28"/>
        </w:rPr>
        <w:t>
      Названное </w:t>
      </w:r>
      <w:r>
        <w:rPr>
          <w:rFonts w:ascii="Times New Roman"/>
          <w:b w:val="false"/>
          <w:i w:val="false"/>
          <w:color w:val="000000"/>
          <w:sz w:val="28"/>
        </w:rPr>
        <w:t xml:space="preserve">Соглашение </w:t>
      </w:r>
      <w:r>
        <w:rPr>
          <w:rFonts w:ascii="Times New Roman"/>
          <w:b w:val="false"/>
          <w:i w:val="false"/>
          <w:color w:val="000000"/>
          <w:sz w:val="28"/>
        </w:rPr>
        <w:t>, принятое в развитие </w:t>
      </w:r>
      <w:r>
        <w:rPr>
          <w:rFonts w:ascii="Times New Roman"/>
          <w:b w:val="false"/>
          <w:i w:val="false"/>
          <w:color w:val="000000"/>
          <w:sz w:val="28"/>
        </w:rPr>
        <w:t xml:space="preserve">Соглашения </w:t>
      </w:r>
      <w:r>
        <w:rPr>
          <w:rFonts w:ascii="Times New Roman"/>
          <w:b w:val="false"/>
          <w:i w:val="false"/>
          <w:color w:val="000000"/>
          <w:sz w:val="28"/>
        </w:rPr>
        <w:t xml:space="preserve">между государствами-участниками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 распространяется также на выплату пособий членам семей умерших пенсионеров из числа военнослужащих (в частности, единовременного пособия по случаю смерти кормильца, пособия на погребение), размеры которых зависят от размера пенсии лица, уволенного с военной службы. Указанные пособия назначаются на условиях, по нормам и в порядке, предусмотренном законодательством государства-участника Соглашения от 15 мая 1992 года, в соответствии с которым выплачивалась пенсия лицу, уволенному с военной службы, ко дню его смерти. </w:t>
      </w:r>
    </w:p>
    <w:bookmarkEnd w:id="26"/>
    <w:bookmarkStart w:name="z28" w:id="27"/>
    <w:p>
      <w:pPr>
        <w:spacing w:after="0"/>
        <w:ind w:left="0"/>
        <w:jc w:val="both"/>
      </w:pPr>
      <w:r>
        <w:rPr>
          <w:rFonts w:ascii="Times New Roman"/>
          <w:b w:val="false"/>
          <w:i w:val="false"/>
          <w:color w:val="000000"/>
          <w:sz w:val="28"/>
        </w:rPr>
        <w:t>
      Копию решения направить в Исполнительный Секретариат Содружества Независимых Государств и государствам-участникам  </w:t>
      </w:r>
      <w:r>
        <w:rPr>
          <w:rFonts w:ascii="Times New Roman"/>
          <w:b w:val="false"/>
          <w:i w:val="false"/>
          <w:color w:val="000000"/>
          <w:sz w:val="28"/>
        </w:rPr>
        <w:t xml:space="preserve">Соглашения </w:t>
      </w:r>
      <w:r>
        <w:rPr>
          <w:rFonts w:ascii="Times New Roman"/>
          <w:b w:val="false"/>
          <w:i w:val="false"/>
          <w:color w:val="000000"/>
          <w:sz w:val="28"/>
        </w:rPr>
        <w:t>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а также для сведения в Межгосударственный экономический Комитет Экономического союза и государствам-участникам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p>
    <w:bookmarkEnd w:id="27"/>
    <w:bookmarkStart w:name="z29" w:id="28"/>
    <w:p>
      <w:pPr>
        <w:spacing w:after="0"/>
        <w:ind w:left="0"/>
        <w:jc w:val="both"/>
      </w:pPr>
      <w:r>
        <w:rPr>
          <w:rFonts w:ascii="Times New Roman"/>
          <w:b w:val="false"/>
          <w:i w:val="false"/>
          <w:color w:val="000000"/>
          <w:sz w:val="28"/>
        </w:rPr>
        <w:t xml:space="preserve">
      Решение может быть обжаловано в трехмесячный срок со дня получения его копии в Пленум Экономического Суда Содружества Независимых Государств. </w:t>
      </w:r>
    </w:p>
    <w:bookmarkEnd w:id="28"/>
    <w:bookmarkStart w:name="z30" w:id="29"/>
    <w:p>
      <w:pPr>
        <w:spacing w:after="0"/>
        <w:ind w:left="0"/>
        <w:jc w:val="both"/>
      </w:pPr>
      <w:r>
        <w:rPr>
          <w:rFonts w:ascii="Times New Roman"/>
          <w:b w:val="false"/>
          <w:i w:val="false"/>
          <w:color w:val="000000"/>
          <w:sz w:val="28"/>
        </w:rPr>
        <w:t>
      Решение подлежит обязательному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w:t>
      </w:r>
    </w:p>
    <w:bookmarkEnd w:id="29"/>
    <w:p>
      <w:pPr>
        <w:spacing w:after="0"/>
        <w:ind w:left="0"/>
        <w:jc w:val="both"/>
      </w:pPr>
      <w:r>
        <w:rPr>
          <w:rFonts w:ascii="Times New Roman"/>
          <w:b w:val="false"/>
          <w:i/>
          <w:color w:val="000000"/>
          <w:sz w:val="28"/>
        </w:rPr>
        <w:t xml:space="preserve">       Председатель                                     Л.А. Дашук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