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9f02" w14:textId="42d9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План нации - 100 конкретных шагов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Программа Президента Республики Казахстан от 20 мая 2015 года.</w:t>
      </w:r>
    </w:p>
    <w:p>
      <w:pPr>
        <w:spacing w:after="0"/>
        <w:ind w:left="0"/>
        <w:jc w:val="left"/>
      </w:pPr>
      <w:bookmarkStart w:name="z101" w:id="0"/>
      <w:r>
        <w:rPr>
          <w:rFonts w:ascii="Times New Roman"/>
          <w:b/>
          <w:i w:val="false"/>
          <w:color w:val="000000"/>
        </w:rPr>
        <w:t xml:space="preserve"> 100 шагов по 5 институциональным реформам</w:t>
      </w:r>
      <w:r>
        <w:br/>
      </w:r>
      <w:r>
        <w:rPr>
          <w:rFonts w:ascii="Times New Roman"/>
          <w:b/>
          <w:i w:val="false"/>
          <w:color w:val="000000"/>
        </w:rPr>
        <w:t>5 ПРЕЗИДЕНТСКИХ РЕФОРМ: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ФОРМИРОВАНИЕ СОВРЕМЕННОГО ГОСУДАРСТВЕННОГО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ВЕРХОВЕНСТВА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ИНДУСТРИАЛИЗАЦИЯ И ЭКОНОМИЧЕСКИЙ РОСТ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НАЦИЯ ЕДИНОГО БУДУЩЕГО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ТРАНСПАРЕНТНОЕ ПОДОТЧЕТНОЕ ГОСУДАРСТВО</w:t>
      </w:r>
    </w:p>
    <w:bookmarkStart w:name="z10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100 КОНКРЕТНЫХ ШАГОВ</w:t>
      </w:r>
      <w:r>
        <w:br/>
      </w:r>
      <w:r>
        <w:rPr>
          <w:rFonts w:ascii="Times New Roman"/>
          <w:b/>
          <w:i w:val="false"/>
          <w:color w:val="000000"/>
        </w:rPr>
        <w:t>СОВРЕМЕННОЕ ГОСУДАРСТВО ДЛЯ ВСЕХ</w:t>
      </w:r>
      <w:r>
        <w:br/>
      </w:r>
      <w:r>
        <w:rPr>
          <w:rFonts w:ascii="Times New Roman"/>
          <w:b/>
          <w:i w:val="false"/>
          <w:color w:val="000000"/>
        </w:rPr>
        <w:t>I. ФОРМИРОВАНИЕ ПРОФЕССИОНАЛЬНОГО ГОСУДАРСТВЕННОГО АППАРАТА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МОДЕРНИЗАЦИЯ ПРОЦЕДУРЫ ПОСТУПЛЕНИЯ НА ГОССЛУЖБУ.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на службу должно начинаться С НИЗОВЫХ ДОЛЖНОСТЕЙ.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Отбор кандидатов на низовые должности и дальнейшее карьерное продвижение должны осуществляться на основе КОМПЕТЕНТНОСТНОГО ПОДХОДА.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ЦЕНТРАЛИЗАЦИЯ ПРОЦЕДУРЫ ОТБОРА впервые поступающих на государственную службу за счет УСИЛЕНИЯ РОЛИ АГЕНТСТВА ПО ДЕЛАМ ГОСУДАРСТВЕННОЙ СЛУЖБЫ И ПРОТИВОДЕЙСТВИЮ КОРРУПЦИИ РЕСПУБЛИКИ КАЗАХСТАН. Внедрение трехступенчатой системы отбора.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ОБЯЗАТЕЛЬНЫЙ ИСПЫТАТЕЛЬНЫЙ СРОК для впервые поступивших на государственную службу ПО ФОРМУЛЕ 3 + 3 (рубежный контроль соответствия через три месяца и через шесть месяцев cоответственно).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ПОВЫШЕНИЕ оплаты труда государственных служащих в зависимости от результатов деятельности.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ПЕРЕХОД НА ОПЛАТУ ТРУДА ПО РЕЗУЛЬТАТАМ.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госслужащих - выполнение годовых индивидуальных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госорганов - выполнение стратегических планов; для министров и акимов - специальные индикаторы качества госуслуг, качества жизни, привлечения инвестиций; для членов Правительства - интегральные макроэкономические индикаторы.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Введение РЕГИОНАЛЬНЫХ КОРРЕКТИРУЮЩИХ КОЭФФИЦИЕНТОВ К ДОЛЖНОСТНОМУ ОКЛАДУ государственных служащих.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ОБЯЗАТЕЛЬНОЕ ПРЕДОСТАВЛЕНИЕ СЛУЖЕБНОГО ЖИЛЬЯ ротируемым госслужащим на период исполнения должностных обязанностей БЕЗ ПРАВА ПРИВАТИЗАЦИИ.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ЗАКОНОДАТЕЛЬНОЕ ЗАКРЕПЛЕНИЕ СИСТЕМЫ РЕГУЛЯРНОГО ОБУЧЕНИЯ ГОССЛУЖАЩИХ повышение квалификации не реже одного раза в три года.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ПЕРЕХОД НА КОНКУРСНЫЙ ОТБОР ДЛЯ КАРЬЕРНОГО ПРОДВИЖЕНИЯ ГОСУДАРСТВЕННЫХ СЛУЖАЩИХ. Укрепление принципа меритократии за счет выдвижения на вышестоящие должности корпуса "Б" только по конкурсу из числа госслужащих, занимающих нижестоящие должности.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Допуск к работе на госслужбе ДЛЯ ЗАРУБЕЖНЫХ МЕНЕДЖЕРОВ, ОТДЕЛЬНЫХ СПЕЦИАЛИСТОВ ИЗ ЧАСТНОГО СЕКТОРА И ГРАЖДАН РЕСПУБЛИКИ КАЗАХСТАН - СОТРУДНИКОВ МЕЖДУНАРОДНЫХ ОРГАНИЗАЦИЙ. Их назначение может осуществляться по особым требованиям и отдельному перечню должностей. Этот шаг делает государственную службу открытой и конкурентоспособной системой.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ВНЕДРЕНИЕ НОВЫХ ЭТИЧЕСКИХ ПРАВИЛ. Разработка нового Этического кодекса госслужбы. Введение должности уполномоченного по вопросам этики.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УСИЛЕНИЕ БОРЬБЫ С КОРРУПЦИЕЙ, в том числе с разработкой нового законодательства.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в Агентстве по делам госслужбы и противодействию коррупции антикоррупционного спецподразделения для системного предупреждения и профилактики коррупционных правонарушений.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Принятие НОВОГО ЗАКОНА О ГОСУДАРСТВЕННОЙ СЛУЖБЕ, распространяющегося на служащих всех государственных органов, в том числе и правоохранительных.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Проведение КОМПЛЕКСНОЙ АТТЕСТАЦИИ ДЕЙСТВУЮЩИХ ГОСУДАРСТВЕННЫХ СЛУЖАЩИХ после принятия нового закона о госслужбе, усиления квалификационных требований и внедрения новой системы оплаты труда.</w:t>
      </w:r>
    </w:p>
    <w:bookmarkEnd w:id="16"/>
    <w:bookmarkStart w:name="z10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ОБЕСПЕЧЕНИЕ ВЕРХОВЕНСТВА ЗАКОНА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ОПТИМИЗАЦИЯ ИНСТАНЦИЙ СУДЕБНОЙ СИСТЕМЫ ДЛЯ УПРОЩЕНИЯ ДОСТУПА ГРАЖДАН К ПРАВОСУДИЮ. Переход ОТ ПЯТИСТУПЕНЧАТОЙ СИСТЕМЫ ПРАВОСУДИЯ (первая, апелляционная, кассационная, надзорная и повторная надзорная) К ТРЕХУРОВНЕВОЙ (первая, апелляционная, кассационная).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УЖЕСТОЧЕНИЕ КВАЛИФИКАЦИОННЫХ ТРЕБОВАНИЙ И МЕХАНИЗМОВ ОТБОРА КАНДИДАТОВ на судейские должности. Обязательная норма - 5 лет стажа участия в судебных процессах. Внедрение системы ситуационных тестов для проверки профессиональных навыков и умений. Кандидаты в судьи будут проходить ГОДИЧНУЮ СТАЖИРОВКУ В СУДАХ с выплатой стипендии. После завершения годичной стажировки судьи будут проходить ГОДИЧНЫЙ ИСПЫТАТЕЛЬНЫЙ ПЕРИОД.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Выделение ИНСТИТУТА ПРАВОСУДИЯ ИЗ СТРУКТУРЫ АКАДЕМИИ ГОСУДАРСТВЕННОГО УПРАВЛЕНИЯ В ЦЕЛЯХ усиления взаимосвязи обучения и судебной практики. Данный институт будет функционировать при Верховном суде и обеспечивать повышение квалификации действующих судей на регулярной основе.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УСИЛЕНИЕ ПОДОТЧЕТНОСТИ СУДЕЙ. Разработка НОВОГО ЭТИЧЕСКОГО КОДЕКСА СУДЕЙ, на основе которого граждане могут обжаловать действия судей в специально созданном СУДЕБНОМ ЖЮРИ при Верховном суде страны.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ВНЕДРЕНИЕ АУДИОВИДЕОФИКСАЦИИ ВСЕХ СУДЕБНЫХ ПРОЦЕССОВ в обязательном порядке. Судья не должен иметь возможностей для приостановки записи или редактирования материалов аудиовидеофиксации.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Расширение области применения суда присяжных. Законодательное определение категории уголовных дел, по которым СУД ПРИСЯЖНЫХ ДОЛЖЕН ЯВЛЯТЬСЯ ОБЯЗАТЕЛЬНЫМ.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ОБЕСПЕЧЕНИЕ БАЛАНСА МЕЖДУ ОБВИНЕНИЕМ И ЗАЩИТОЙ В СУДАХ за счет поэтапной передачи следственному судье полномочий по САНКЦИОНИРОВАНИЮ ВСЕХ СЛЕДСТВЕННЫХ ДЕЙСТВИЙ, ОГРАНИЧИВАЮЩИХ КОНСТИТУЦИОННЫЕ ПРАВА ЧЕЛОВЕКА И ГРАЖДАНИНА.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Создание отдельного СУДОПРОИЗВОДСТВА ПО ИНВЕСТИЦИОННЫМ СПОРАМ. Организация в Верховном суде ИНВЕСТИЦИОННОЙ КОЛЛЕГИИ для рассмотрения споров с участием крупных инвесторов.</w:t>
      </w:r>
    </w:p>
    <w:bookmarkEnd w:id="25"/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Создание в г. Астане МЕЖДУНАРОДНОГО АРБИТРАЖНОГО ЦЕНТРА AIFC на примере опыта в Дубае.</w:t>
      </w:r>
    </w:p>
    <w:bookmarkEnd w:id="26"/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Создание Международного совета при Верховном суде РК для внедрения ЛУЧШИХ МЕЖДУНАРОДНЫХ СТАНДАРТОВ С УЧАСТИЕМ АВТОРИТЕТНЫХ ЗАРУБЕЖНЫХ СУДЕЙ И ЮРИСТОВ. Совет будет консультировать Верховный суд по вопросам совершенствования казахстанского правосудия.</w:t>
      </w:r>
    </w:p>
    <w:bookmarkEnd w:id="27"/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Сокращение УЧАСТИЯ ПРОКУРОРА в суде по гражданско-правовым спорам для упрощения судебных процедур и ускорения судебного процесса. Внесение соответствующих поправок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Дальнейшее развитие института частных судебных исполнителей. ПОЭТАПНОЕ СОКРАЩЕНИЕ ГОСУДАРСТВЕННОЙ СЛУЖБЫ СУДЕБНЫХ ИСПОЛНИТЕЛЕЙ.</w:t>
      </w:r>
    </w:p>
    <w:bookmarkEnd w:id="29"/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УЛУЧШЕНИЕ СИСТЕМЫ ОТБОРА сотрудников полиции НА ОСНОВЕ КОМПЕТЕНТНОГО ПОДХОДА. Внедрение специальной системы тестирования кандидатов в сотрудники и действующих сотрудников полиции для проверки личностных качеств и профессиональных навыков.</w:t>
      </w:r>
    </w:p>
    <w:bookmarkEnd w:id="30"/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ВКЛЮЧЕНИЕ РАБОТНИКОВ ПРАВООХРАНИТЕЛЬНЫХ ОРГАНОВ В СИСТЕМУ ГОСУДАРСТВЕННОЙ СЛУЖБЫ. Введение единых правил прохождения службы с учетом ведомственных особенностей каждой правоохранительной службы.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Создание МЕСТНОЙ ПОЛИЦЕЙСКОЙ СЛУЖБЫ, подотчетной местным исполнительным органам и местному сообществу. Компетенция местной полицейской службы: вопросы охраны общественного порядка, противодействия бытовой преступности, дорожно-патрульная служба, "нулевая" терпимость к мелким правонарушениям. Сотрудники дорожно-патрульной полиции будут обеспечены видеорегистраторами, которые зафиксируют все, что сотрудник полиции делает в течение патрульной смены.</w:t>
      </w:r>
    </w:p>
    <w:bookmarkEnd w:id="32"/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Обеспечение прозрачности полиции за счет создания СИСТЕМЫ ОБЩЕСТВЕННЫХ СОВЕТОВ ПО РАССМОТРЕНИЮ ЖАЛОБ ГРАЖДАН на действия полицейских, нарушающих этические нормы. СТАТУС И ПОЛНОМОЧИЯ ОБЩЕСТВЕННЫХ СОВЕТОВ БУДУТ ЗАКРЕПЛЕНЫ ЗАКОНОДАТЕЛЬНО.</w:t>
      </w:r>
    </w:p>
    <w:bookmarkEnd w:id="33"/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Создание интернет-портала "КАРТА УГОЛОВНЫХ ПРАВОНАРУШЕНИЙ" на основе национальной информационной системы "Карта уголовных правонарушений". На карте будут отмечаться все уголовные правонарушения, совершаемые в стране, в сроки не позднее одной недели после совершения. Это ПОЗВОЛИТ ОБЩЕСТВЕННОСТИ КОНТРОЛИРОВАТЬ ЭФФЕКТИВНОСТЬ РАБОТЫ ОРГАНОВ ВНУТРЕННИХ ДЕЛ.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Выстраивание эффективной системы социальной реабилитации граждан, освободившихся из мест лишения свободы и находящихся на учете службы пробации. Разработка КОМПЛЕКСНОЙ СТРАТЕГИИ СОЦИАЛЬНОЙ РЕАБИЛИТАЦИИ и СТАНДАРТА СПЕЦИАЛЬНЫХ СОЦИАЛЬНЫХ УСЛУГ для таких граждан.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Модернизация пенитенциарной инфраструктуры в рамках РАЗВИТИЯ ГОСУДАРСТВЕННО-ЧАСТНОГО ПАРТНЕРСТВА. Изучение международного опыта и выработка предложений по привлечению частного сектора в строительство, содержание и управление пенитенциарными учреждениями.</w:t>
      </w:r>
    </w:p>
    <w:bookmarkEnd w:id="36"/>
    <w:bookmarkStart w:name="z10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 . ИНДУСТРИАЛИЗАЦИЯ И ЭКОНОМИЧЕСКИЙ РОСТ</w:t>
      </w:r>
    </w:p>
    <w:bookmarkEnd w:id="37"/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ВВЕДЕНИЕ В РЫНОЧНЫЙ ОБОРОТ ЗЕМЕЛЬ СЕЛЬХОЗНАЗНАЧЕНИЯ с целью их эффективного использования. Внесение изменений в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ЗАКОНОДАТЕЛЬНЫЕ АКТЫ.</w:t>
      </w:r>
    </w:p>
    <w:bookmarkEnd w:id="38"/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Упрощение процедуры СМЕНЫ ЦЕЛЕВОГО НАЗНАЧЕНИЯ ЗЕМЕЛЬНОГО УЧАСТКА. Регулярный мониторинг использования сельхозземель. Передача всех неиспользуемых угодий в ГОСУДАРСТВЕННЫЙ ФОНД ДЛЯ ДАЛЬНЕЙШЕЙ ПРИВАТИЗАЦИИ.</w:t>
      </w:r>
    </w:p>
    <w:bookmarkEnd w:id="39"/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Оптимизация налоговых и таможенных политик и процедур. Сокращение количества таможенных ставок Единого таможенного тарифа по модели "0-5-12" в рамках однородных товарных групп на 6 знаках ТН ВЭД.</w:t>
      </w:r>
    </w:p>
    <w:bookmarkEnd w:id="40"/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Введение принципа "единого окна" при прохождении таможенных процедур экспортерами и импортерами. Развитие системы электронного декларирования (внедрение автоматизированной системы таможенной очистки товаров). Сокращение количества документов для экспорта и импорта и времени их обработки.</w:t>
      </w:r>
    </w:p>
    <w:bookmarkEnd w:id="41"/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ИНТЕГРАЦИЯ ТАМОЖЕННОЙ И НАЛОГОВОЙ СИСТЕМ. Импортер будет отслеживаться в целях налогообложения от момента ввоза товара на территорию Казахстана до его реализации.</w:t>
      </w:r>
    </w:p>
    <w:bookmarkEnd w:id="42"/>
    <w:bookmarkStart w:name="z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ВВЕДЕНИЕ РЕЖИМА ТАМОЖЕННОЙ ОЧИСТКИ "ПОСТФАКТУМ". Предоставление отдельным категориям участников ВЭД возможности выпуска товара до подачи декларации на товары.</w:t>
      </w:r>
    </w:p>
    <w:bookmarkEnd w:id="43"/>
    <w:bookmarkStart w:name="z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УПРОЩЕНИЕ ПРОЦЕДУРЫ ЛЕГАЛИЗАЦИИ ИМУЩЕСТВА И ДЕНЕЖНЫХ СРЕДСТВ. Внесение изменений и дополнений в действующее законодательство.</w:t>
      </w:r>
    </w:p>
    <w:bookmarkEnd w:id="44"/>
    <w:bookmarkStart w:name="z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ВНЕДРЕНИЕ ВСЕОБЩЕГО НАЛОГОВОГО ДЕКЛАРИРОВАНИЯ ДОХОДОВ И РАСХОДОВ с 1 января 2017 года для государственных служащих с последующим поэтапным переходом для всех граждан.</w:t>
      </w:r>
    </w:p>
    <w:bookmarkEnd w:id="45"/>
    <w:bookmarkStart w:name="z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СОЗДАНИЕ СЕТИ ЦЕНТРОВ ДЛЯ ПРИЕМА И ОБРАБОТКИ НАЛОГОВЫХ ДЕКЛАРАЦИЙ. Центры получат доступ к единому архиву электронных документов налогоплательщиков. Внедрение системы УПРАВЛЕНИЯ РИСКАМИ. Декларанты будут ранжироваться по категориям риска для принятия решения о налоговом контроле. После первой сдачи декларации физические лица не будут подлежать повторной проверке в течение трех лет.</w:t>
      </w:r>
    </w:p>
    <w:bookmarkEnd w:id="46"/>
    <w:bookmarkStart w:name="z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СОВЕРШЕНСТВОВАНИЕ МЕХАНИЗМОВ ВЗИМАНИЯ КОСВЕННЫХ НАЛОГОВ. Детальное рассмотрение вопроса введения налога с продаж вместо налога на добавленную стоимость.</w:t>
      </w:r>
    </w:p>
    <w:bookmarkEnd w:id="47"/>
    <w:bookmarkStart w:name="z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ОПТИМИЗАЦИЯ ДЕЙСТВУЮЩИХ НАЛОГОВЫХ РЕЖИМОВ с обязательным ведением налогового учета доходов и расходов.</w:t>
      </w:r>
    </w:p>
    <w:bookmarkEnd w:id="48"/>
    <w:bookmarkStart w:name="z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Оптимизация процесса получения разрешений. Введение ТРЕХСТУПЕНЧАТОГО ПРИНЦИПА ПОЛУЧЕНИЯ СТРОИТЕЛЬНОГО РАЗРЕШЕНИЯ ("30-20-10"). Первая ступень - выдача архитектурно-планировочного задания - будет занимать до 30 дней со дня подачи заявления. Вторая - согласование эскизного проекта (дизайн-проект) - до 20 дней, третья - само разрешение - до 10 дней.</w:t>
      </w:r>
    </w:p>
    <w:bookmarkEnd w:id="49"/>
    <w:bookmarkStart w:name="z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ПОЭТАПНЫЙ ОТКАЗ ОТ ГОСУДАРСТВЕННОЙ МОНОПОЛИИ на проведение экспертизы предпроектной и проектно-сметной документации. Передача экспертизы проектов в конкурентную среду.</w:t>
      </w:r>
    </w:p>
    <w:bookmarkEnd w:id="50"/>
    <w:bookmarkStart w:name="z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ВНЕДРЕНИЕ РЕСУРСНОГО МЕТОДА ОПРЕДЕЛЕНИЯ СМЕТНОЙ СТОИМОСТИ СТРОИТЕЛЬСТВА. Введение нового метода ценообразования в строительстве позволит определять сметную стоимость строительства объектов в текущих ценах с реальной рыночной стоимостью материалов, изделий, оборудования и заработной платой, а также обеспечит оперативное обновление сметно-нормативной базы новыми материалами, оборудованием и технологиями.</w:t>
      </w:r>
    </w:p>
    <w:bookmarkEnd w:id="51"/>
    <w:bookmarkStart w:name="z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ВНЕДРЕНИЕ СИСТЕМЫ ЕВРОКОДОВ ВЗАМЕН УСТАРЕВШИХ СТРОИТЕЛЬНЫХ НОРМ И ПРАВИЛ (СНИП), применяемых с советского периода. Принятие новых нормативов позволит применять инновационные технологии и материалы, повысить конкурентоспособность казахстанских специалистов на рынке строительных услуг, а также создаст возможность для выхода казахстанских компаний на зарубежные рынки услуг в сфере строительства.</w:t>
      </w:r>
    </w:p>
    <w:bookmarkEnd w:id="52"/>
    <w:bookmarkStart w:name="z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РЕОРГАНИЗАЦИЯ ОТРАСЛИ ЭЛЕКТРОЭНЕРГЕТИКИ. ВНЕДРЕНИЕ МОДЕЛИ "ЕДИНОГО ЗАКУПЩИКА".  Это позволит сгладить различия в тарифах на электроэнергию между регионами.</w:t>
      </w:r>
    </w:p>
    <w:bookmarkEnd w:id="53"/>
    <w:bookmarkStart w:name="z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УКРУПНЕНИЕ РЕГИОНАЛЬНЫХ ЭЛЕКТРОСЕТЕВЫХ КОМПАНИЙ (РЭК). Это позволит повысить надежность энергоснабжения, снизить затраты на передачу электроэнергии в регионах и снизить стоимость электроэнергии для потребителей.</w:t>
      </w:r>
    </w:p>
    <w:bookmarkEnd w:id="54"/>
    <w:bookmarkStart w:name="z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ВНЕДРЕНИЕ НОВОЙ ТАРИФНОЙ ПОЛИТИКИ В ЭЛЕКТРОЭНЕРГЕТИКЕ, СТИМУЛИРУЮЩЕЙ ИНВЕСТИЦИИ В ОТРАСЛЬ. Изменение структуры тарифа. В тарифе будут выделяться два компонента: фиксированная часть для финансирования капитальных расходов и плата за использованную электроэнергию для покрытия переменных издержек производства электроэнергии. Это изменит сложившуюся ситуацию, когда тарифы утверждаются по "затратному" методу.</w:t>
      </w:r>
    </w:p>
    <w:bookmarkEnd w:id="55"/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ИЗМЕНЕНИЕ КОНЦЕПЦИИ РАБОТЫ АНТИМОНОПОЛЬНОЙ СЛУЖБЫ И ЕЕ ПРИВЕДЕНИЕ В СООТВЕТСТВИЕ СО СТАНДАРТАМИ ОЭСР. Обновленная служба должна ориентироваться на продвижение свободной конкуренции.</w:t>
      </w:r>
    </w:p>
    <w:bookmarkEnd w:id="56"/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УКРЕПЛЕНИЕ ИНСТИТУТА БИЗНЕС-ОМБУДСМЕНА ДЛЯ ЗАЩИТЫ ИНТЕРЕСОВ ПРЕДПРИНИМАТЕЛЕЙ. В состав нового института войдут представители бизнеса и Национальной палаты предпринимателей.</w:t>
      </w:r>
    </w:p>
    <w:bookmarkEnd w:id="57"/>
    <w:bookmarkStart w:name="z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ПРИВЛЕЧЕНИЕ МИНИМУМ ДЕСЯТИ ТНК В ПЕРЕРАБАТЫВАЮЩИЙ СЕКТОР ДЛЯ СОЗДАНИЯ ЭКСПОРТНЫХ ТОВАРОВ И ВЫХОДА КАЗАХСТАНА НА МИРОВЫЕ РЫНКИ. Информирование международного бизнеса о новых возможностях на международных экономических форумах.</w:t>
      </w:r>
    </w:p>
    <w:bookmarkEnd w:id="58"/>
    <w:bookmarkStart w:name="z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Создание в приоритетных секторах экономики СОВМЕСТНЫХ ПРЕДПРИЯТИЙ с "якорными инвесторами" - международными стратегическими партнерами (по примеру "Эйр Астаны", "Тенгизшевройл", завода по строительству локомотивов КТЖ). В дальнейшем доля государства в совместных предприятиях будет выведена на IPO. Создание БЛАГОПРИЯТНОГО МИГРАЦИОННОГО РЕЖИМА ПО ПРИМЕРУ США, КАНАДЫ, АВСТРАЛИИ для привлечения высококвалифицированных специалистов из-за рубежа.</w:t>
      </w:r>
    </w:p>
    <w:bookmarkEnd w:id="59"/>
    <w:bookmarkStart w:name="z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Привлечение стратегических (якорных) инвесторов, ИМЕЮЩИХ УСПЕШНЫЙ ОПЫТ СОЗДАНИЯ ТУРИСТИЧЕСКИХ КЛАСТЕРОВ.</w:t>
      </w:r>
    </w:p>
    <w:bookmarkEnd w:id="60"/>
    <w:bookmarkStart w:name="z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Привлечение стратегических (якорных) инвесторов для создания ЕДИНОГО ОПЕРАТОРА ПО СОДЕРЖАНИЮ И РАЗВИТИЮ ДОРОЖНО-ТРАНСПОРТНОЙ ИНФРАСТРУКТУРЫ.</w:t>
      </w:r>
    </w:p>
    <w:bookmarkEnd w:id="61"/>
    <w:bookmarkStart w:name="z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ПРИВЛЕЧЕНИЕ СТРАТЕГИЧЕСКИХ ИНВЕСТОРОВ В СФЕРУ ЭНЕРГОСБЕРЕЖЕНИЯ ЧЕРЕЗ МЕЖДУНАРОДНО ПРИЗНАННЫЙ МЕХАНИЗМ ЭНЕРГОСЕРВИСНЫХ ДОГОВОРОВ. Их основная задача: стимулирование развития частных энергосервисных компаний для предоставления комплекса услуг в сфере энергосбережения с возмещением собственных расходов и получением финансовой прибыли из фактически достигаемой экономии энергозатрат.</w:t>
      </w:r>
    </w:p>
    <w:bookmarkEnd w:id="62"/>
    <w:bookmarkStart w:name="z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ПРИВЛЕЧЕНИЕ СТРАТЕГИЧЕСКИХ ИНВЕСТОРОВ ДЛЯ РАЗВИТИЯ ПРОИЗВОДСТВА МОЛОКА И МОЛОЧНОЙ ПРОДУКЦИИ. Основная задача: обеспечение экспорта до половины выпускаемой продукции на рынки стран СНГ в течение трех лет. Работа будет строиться по примеру новозеландской Fronterra и датской Arla, с развитием кооперативного производства на селе.</w:t>
      </w:r>
    </w:p>
    <w:bookmarkEnd w:id="63"/>
    <w:bookmarkStart w:name="z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ПРИВЛЕЧЕНИЕ СТРАТЕГИЧЕСКИХ ИНВЕСТОРОВ ДЛЯ РАЗВИТИЯ ПРОИЗВОДСТВА И ПЕРЕРАБОТКИ МЯСА. Основная задача: развитие сырьевой базы и экспорт переработанной продукции.</w:t>
      </w:r>
    </w:p>
    <w:bookmarkEnd w:id="64"/>
    <w:bookmarkStart w:name="z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Реализация ИНИЦИАТИВЫ "НАЦИОНАЛЬНЫЕ ЧЕМПИОНЫ" с ориентацией на поддержку конкретных компаний - лидеров среднего бизнеса в несырьевых отраслях экономики. Определение бизнес-лидеров даст возможность создания центров компетенций для трансфера ноу-хау.</w:t>
      </w:r>
    </w:p>
    <w:bookmarkEnd w:id="65"/>
    <w:bookmarkStart w:name="z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РАЗВИТИЕ ДВУХ ИННОВАЦИОННЫХ КЛАСТЕРОВ КАК ОСНОВЫ ФОРМИРОВАНИЯ НАУКОЕМКОЙ ЭКОНОМИКИ. В "АСТАНА БИЗНЕС КАМПУС" НАЗАРБАЕВ УНИВЕРСИТЕТА БУДУТ РАЗМЕЩЕНЫ НАУЧНЫЕ ЦЕНТРЫ И ЛАБОРАТОРИИ для проведения совместных научно-исследовательских проектов и опытно-конструкторских работ, а также их дальнейшей коммерциализации. Для реализации конкретных производственных проектов парк инновационных технологий будет привлекать местные и зарубежные высокотехнологичные компании.</w:t>
      </w:r>
    </w:p>
    <w:bookmarkEnd w:id="66"/>
    <w:bookmarkStart w:name="z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Разработка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коммерциализации результатов научной и (или) научно-технической деятельности", содержащего МЕХАНИЗМЫ ФИНАСИРОВАНИЯ РАБОТ ПО ВНЕДРЕНИЮ ИННОВАЦИЙ В ПРОИЗВОДСТВО. Переориентация структуры научных грантов и программ на нужды государственной программы индустриально-инновационного развития.</w:t>
      </w:r>
    </w:p>
    <w:bookmarkEnd w:id="67"/>
    <w:bookmarkStart w:name="z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ИНТЕГРАЦИЯ КАЗАХСТАНА В МЕЖДУНАРОДНЫЕ ТРАНСПОРТНО-КОММУНИКАЦИОННЫЕ ПОТОКИ. Запуск проекта по созданию МУЛЬТИМОДАЛЬНОГО ТРАНСПОРТНОГО КОРИДОРА "ЕВРАЗИЙСКИЙ ТРАНСКОНТИНЕНТАЛЬНЫЙ КОРИДОР", который позволит осуществить беспрепятственный транзит грузов из Азии в Европу. Транспортный коридор будет проходить: первое направление - через территорию Казахстана, Российской Федерации и далее в Европу. Второе направление - через территорию Казахстана от Хоргоса до порта Актау, далее по Каспийскому морю в Азербайджан, а затем через Грузию. Привлечение к проекту в будущем Азиатского банка инфраструктурных инвестиций, созданного в конце 2014 года.</w:t>
      </w:r>
    </w:p>
    <w:bookmarkEnd w:id="68"/>
    <w:bookmarkStart w:name="z6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Создание международного авиационного хаба. Под Алматы с привлечением стратегического инвестора будет построен НОВЫЙ МЕЖДУНАРОДНЫЙ АЭРОПОРТ, СООТВЕТСТВУЮЩИЙ МИРОВЫМ СТАНДАРТАМ.</w:t>
      </w:r>
    </w:p>
    <w:bookmarkEnd w:id="69"/>
    <w:bookmarkStart w:name="z6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РАЗВИТИЕ АВИАПЕРЕВОЗЧИКА "ЭЙР АСТАНА" И НАЦИОНАЛЬНОЙ КОМПАНИИ "КТЖ" КАК КРУПНЫХ МЕЖДУНАРОДНЫХ ОПЕРАТОРОВ. "Эйр Астана" сосредоточится на международных направлениях и откроет новые направления в основные финансовые центры мира (Нью-Йорк, Токио, Сингапур). Развитие "Эйр Астаны" будет гармонизировано с планами "КТЖ" по развитию альтернативных маршрутов, что позволит снизить стоимость доставки груза более чем в два раза.</w:t>
      </w:r>
    </w:p>
    <w:bookmarkEnd w:id="70"/>
    <w:bookmarkStart w:name="z6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Улучшение ЭФФЕКТИВНОСТИ ГОСУДАРСТВЕННОГО РЕГУЛИРОВАНИЯ АВИАПЕРЕВОЗОК для повышения привлекательности авиатранзита через Казахстан. Деятельность Комитета гражданской авиации будет ориентирована на модели Британского государственного агентства гражданской авиации и Агентства безопасности авиации ЕС.</w:t>
      </w:r>
    </w:p>
    <w:bookmarkEnd w:id="71"/>
    <w:bookmarkStart w:name="z6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Превращение Астаны в ДЕЛОВОЙ, КУЛЬТУРНЫЙ И НАУЧНЫЙ ЦЕНТР ЕВРАЗИИ, притягивающий исследователей, студентов, предпринимателей, туристов со всего региона. Одновременно в городе будет создана современная международная транспортно-логистическая система, включающая новый терминал аэропорта.</w:t>
      </w:r>
    </w:p>
    <w:bookmarkEnd w:id="72"/>
    <w:bookmarkStart w:name="z7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СОЗДАНИЕ МЕЖДУНАРОДНОГО ФИНАНСОВОГО ЦЕНТРА АСТАНА (AIFC) на базе инфраструктуры ASTANA EXPO 2017 С ПРИДАНИЕМ ЕМУ СПЕЦИАЛЬНОГО СТАТУСА. Закрепление особого юридического статуса финансового центра в Конституции. Становление центра в качестве ФИНАНСОВОГО ХАБА для стран СНГ, а также всего региона Западной и Центральной Азии. СОЗДАНИЕ НЕЗАВИСИМОЙ СУДЕБНОЙ СИСТЕМЫ С СОБСТВЕННОЙ ЮРИСДИКЦИЕЙ, которая будет функционировать на принципах английского права. Судейский корпус формируется из числа иностранных специалистов. В ПЕРСПЕКТИВЕ ФИНАНСОВЫЙ ХАБ КАЗАХСТАНА ДОЛЖЕН ВОЙТИ В 20 ПЕРЕДОВЫХ ФИНАНСОВЫХ ЦЕНТРОВ МИРА.</w:t>
      </w:r>
    </w:p>
    <w:bookmarkEnd w:id="73"/>
    <w:bookmarkStart w:name="z7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Разработка Стратегии развития финансового центра со специализацией на ОБСЛУЖИВАНИИ РЫНКОВ КАПИТАЛА И ИСЛАМСКОМ ФИНАНСИРОВАНИИ. Развитие новых видов элитных финансовых услуг, в том числе в сфере private banking и управления активами. Введение в центре либерального налогового режима. Возможно создание офшорного финансового рынка. Внедрение по примеру Дубая принципа инвестиционного резидентства.</w:t>
      </w:r>
    </w:p>
    <w:bookmarkEnd w:id="74"/>
    <w:bookmarkStart w:name="z7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Введение английского языка в качестве официального на территории финансового центра. Самостоятельное законодательство центра должно СОСТАВЛЯТЬСЯ И ПРИМЕНЯТЬСЯ НА АНГЛИЙСКОМ ЯЗЫКЕ.</w:t>
      </w:r>
    </w:p>
    <w:bookmarkEnd w:id="75"/>
    <w:bookmarkStart w:name="z7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Обеспечение международной транспортной доступности финансового центра. Создание сети РЕГУЛЯРНОГО И КОМФОРТНОГО АВИАСООБЩЕНИЯ финансового центра С ВЕДУЩИМИ ФИНАНСОВЫМИ ЦЕНТРАМИ.</w:t>
      </w:r>
    </w:p>
    <w:bookmarkEnd w:id="76"/>
    <w:bookmarkStart w:name="z7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Повышение прозрачности и предсказуемости сферы недропользования через ВНЕДРЕНИЕ МЕЖДУНАРОДНОЙ СИСТЕМЫ СТАНДАРТОВ ОТЧЕТНОСТИ ПО ЗАПАСАМ ПОЛЕЗНЫХ ИСКОПАЕМЫХ CRIRSCO.</w:t>
      </w:r>
    </w:p>
    <w:bookmarkEnd w:id="77"/>
    <w:bookmarkStart w:name="z7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Введение для всех полезных ископаемых УПРОЩЕННОГО МЕТОДА ЗАКЛЮЧЕНИЯ КОНТРАКТОВ, ИСПОЛЬЗУЯ ЛУЧШУЮ МИРОВУЮ ПРАКТИКУ.</w:t>
      </w:r>
    </w:p>
    <w:bookmarkEnd w:id="78"/>
    <w:bookmarkStart w:name="z7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Повышение качества человеческого капитала на основе стандартов стран ОЭСР. ПОЭТАПНОЕ ВНЕДРЕНИЕ 12-ЛЕТНЕГО ОБРАЗОВАНИЯ, обновление стандартов школьного обучения для развития функциональной грамотности. Внедрение подушевого финансирования в старшей школе, создание системы стимулирования успешных школ.</w:t>
      </w:r>
    </w:p>
    <w:bookmarkEnd w:id="79"/>
    <w:bookmarkStart w:name="z7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Подготовка квалифицированных кадров В ДЕСЯТИ ВЕДУЩИХ КОЛЛЕДЖАХ И ДЕСЯТИ ВУЗАХ для шести ключевых отраслей экономики с последующим распространением опыта в других учебных заведениях страны.</w:t>
      </w:r>
    </w:p>
    <w:bookmarkEnd w:id="80"/>
    <w:bookmarkStart w:name="z7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Поэтапное расширение АКАДЕМИЧЕСКОЙ И УПРАВЛЕНЧЕСКОЙ САМОСТОЯТЕЛЬНОСТИ ВУЗОВ с учетом опыта Назарбаев Университета. Трансформация частных вузов в некоммерческие организации в соответствии с международной практикой.</w:t>
      </w:r>
    </w:p>
    <w:bookmarkEnd w:id="81"/>
    <w:bookmarkStart w:name="z7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Поэтапный переход на английский язык обучения в системе образования - в старшей школе и вузах. ГЛАВНАЯ ЦЕЛЬ - ПОВЫШЕНИЕ КОНКУРЕНТОСПОСОБНОСТИ ВЫПУСКАЕМЫХ КАДРОВ И РОСТ ЭКСПОРТНОГО ПОТЕНЦИАЛА ОБРАЗОВАТЕЛЬНОГО СЕКТОРА.</w:t>
      </w:r>
    </w:p>
    <w:bookmarkEnd w:id="82"/>
    <w:bookmarkStart w:name="z8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ВНЕДРЕНИЕ ОБЯЗАТЕЛЬНОГО СОЦИАЛЬНОГО МЕДИЦИНСКОГО СТРАХОВАНИЯ. Усиление финансовой устойчивости системы здравоохранения на основе принципа СОЛИДАРНОЙ ОТВЕТСТВЕННОСТИ государства, работодателей и граждан. Приоритетное финансирование первичной медико-санитарной помощи (ПМСП). Первичная помощь станет центральным звеном национального здравоохранения для предупреждения и ранней борьбы с заболеваниями.</w:t>
      </w:r>
    </w:p>
    <w:bookmarkEnd w:id="83"/>
    <w:bookmarkStart w:name="z8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РАЗВИТИЕ ЧАСТНОЙ МЕДИЦИНЫ, ВНЕДРЕНИЕ КОРПОРАТИВНОГО УПРАВЛЕНИЯ В МЕДУЧРЕЖДЕНИЯХ. В целях повышения доступности и качества услуг за счет конкуренции на основе финансирования первичной медико-социальной помощи в условиях социального медицинского страхования обеспечить переход медицинских организаций на принципы корпоративного управления. Стимулировать приватизацию государственных медицинских организаций, расширить предоставление гарантированного объема бесплатной медицинской помощи через негосударственные организации.</w:t>
      </w:r>
    </w:p>
    <w:bookmarkEnd w:id="84"/>
    <w:bookmarkStart w:name="z8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СОЗДАНИЕ ОБЪЕДИНЕННОЙ КОМИССИИ ПО КАЧЕСТВУ МЕДИЦИНСКИХ УСЛУГ ПРИ МИНИСТЕРСТВЕ ЗДРАВООХРАНЕНИЯ И СОЦИАЛЬНОГО РАЗВИТИЯ. Главная цель - внедрение передовых стандартов медицинского обслуживания (протоколы лечения, подготовка кадров, лекарственное обеспечение, контроль качества и доступности).</w:t>
      </w:r>
    </w:p>
    <w:bookmarkEnd w:id="85"/>
    <w:bookmarkStart w:name="z8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Либерализация трудовых отношений. Разработка нового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6"/>
    <w:bookmarkStart w:name="z8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ОПТИМИЗАЦИЯ СОЦИАЛЬНОЙ ПОМОЩИ ЧЕРЕЗ УСИЛЕНИЕ ЕЕ АДРЕСНОГО ХАРАКТЕРА. Социальная помощь будет предоставляться только тем гражданам, кто в ней действительно нуждается. Государственная адресная социальная помощь трудоспособным гражданам с низкими доходами будет предоставляться только при условии их активного участия в программах содействия занятости и социальной адаптации.</w:t>
      </w:r>
    </w:p>
    <w:bookmarkEnd w:id="87"/>
    <w:bookmarkStart w:name="z10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ИДЕНТИЧНОСТЬ И ЕДИНСТВО</w:t>
      </w:r>
    </w:p>
    <w:bookmarkEnd w:id="88"/>
    <w:bookmarkStart w:name="z8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Разработка проекта патриотического акта "МӘҢГІЛІК ЕЛ".</w:t>
      </w:r>
    </w:p>
    <w:bookmarkEnd w:id="89"/>
    <w:bookmarkStart w:name="z8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Разработка и реализация МАСШТАБНОГО ПРОЕКТА АССАМБЛЕИ НАРОДА КАЗАХСТАНА "БОЛЬШАЯ СТРАНА - БОЛЬШАЯ СЕМЬЯ", который укрепит казахстанскую идентичность и создаст условия для формирования целостной гражданской общности. Вся эта работа будет увязана с реализацией Концепции развития туристской отрасли РК до 2020 года (с учетом развития внутреннего туризма) и с созданием региональных культурно-туристских кластеров: "Астана - сердце Евразии", "Алматы - свободная культурная зона Казахстана", "Единство природы и кочевой культуры", "Жемчужина Алтая", "Возрождение Великого шелкового пути", "Каспийские ворота".</w:t>
      </w:r>
    </w:p>
    <w:bookmarkEnd w:id="90"/>
    <w:bookmarkStart w:name="z8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Разработка и реализация национального проекта укрепления гражданской идентичности "МЕНІҢ ЕЛІМ", в рамках которого предусмотрена реализация серии технологичных проектов. Один из них - СОЗДАНИЕ МАСШТАБНОГО ИНТЕРНЕТ-ПРОЕКТА "ЭНЦИКЛОПЕДИЯ КАЗАХСТАНА" С ГЛАВНОЙ ЦЕЛЬЮ ПОМОЧЬ КАЖДОМУ ГРАЖДАНИНУ И ИНОСТРАННОМУ ТУРИСТУ БОЛЬШЕ УЗНАТЬ О СТРАНЕ. На портале будут размещаться 3D видеотуры по Казахстану, информация об истории и культуре страны, интересных событиях и жизни простых казахстанцев. Портал станет своего рода "визитной карточкой" страны, национальным путеводителем, национальной доской почета для интересных граждан и платформой для виртуального общения.</w:t>
      </w:r>
    </w:p>
    <w:bookmarkEnd w:id="91"/>
    <w:bookmarkStart w:name="z8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Разработка и реализация национального проекта по продвижению идеи Общества Всеобщего Труда, который направлен на ПРОДВИЖЕНИЕ ИДЕИ ОБЩЕСТВА ВСЕОБЩЕГО ТРУДА с учетом планов реализации программы инфраструктурного развития "НҰРЛЫ ЖОЛ", второй пятилетки индустриализации, а также персональных историй успехов казахстанцев (героев нашего времени), добившихся благодаря государственной политике высоких результатов в трудовой, предпринимательской, научно-образовательной и другой профессиональной деятельности за годы независимости, престижности и популярности в обществе рабочих и профессионально-технических специальностей, отвечающих потребностям государственной политики индустриализации и реализации Стратегии "Казахстан-2050".</w:t>
      </w:r>
    </w:p>
    <w:bookmarkEnd w:id="92"/>
    <w:bookmarkStart w:name="z8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Разработка и реализация национального проекта "НҰРЛЫ БОЛАШАҚ". ВНЕДРЕНИЕ ЦЕННОСТЕЙ МӘҢГІЛІК ЕЛ в действующие учебные программы школьного образования.</w:t>
      </w:r>
    </w:p>
    <w:bookmarkEnd w:id="93"/>
    <w:bookmarkStart w:name="z9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ИНФОРМАЦИОННОЕ СОПРОВОЖДЕНИЕ И ПРОДВИЖЕНИЕ реализации  5 институциональных реформ, а также идеи казахстанской идентичности в СМИ, Интернете, масс-медиа нового поколения, а также в социальных сетях.</w:t>
      </w:r>
    </w:p>
    <w:bookmarkEnd w:id="94"/>
    <w:bookmarkStart w:name="z10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ФОРМИРОВАНИЕ ПОДОТЧЕТНОГО ГОСУДАРСТВА</w:t>
      </w:r>
    </w:p>
    <w:bookmarkEnd w:id="95"/>
    <w:bookmarkStart w:name="z9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ПЕРЕХОД ГОСУДАРСТВЕННОГО УПРАВЛЕНИЯ К ГОСУПРАВЛЕНИЮ ПО КОНКРЕТНЫМ РЕЗУЛЬТАТАМ в рамках стандартизированных и минимальных процедур мониторинга, оценки и контроля. Система дисциплинарного контроля должна основываться исключительно на контроле достижения целевых индикаторов. ВСЕ ПОРУЧЕНИЯ ПРОЦЕДУРНОГО ХАРАКТЕРА И ПРОМЕЖУТОЧНЫЙ КОНТРОЛЬ ДОЛЖНЫ БЫТЬ УПРАЗДНЕНЫ. Государственным органам будет предоставлена самостоятельность в деятельности по достижению поставленных перед ними целевых индикаторов.</w:t>
      </w:r>
    </w:p>
    <w:bookmarkEnd w:id="96"/>
    <w:bookmarkStart w:name="z9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ФОРМИРОВАНИЕ КОМПАКТНОЙ СИСТЕМЫ ГОСУДАРСТВЕННОГО ПЛАНИРОВАНИЯ. СОКРАЩЕНИЕ КОЛИЧЕСТВА ГОСУДАРСТВЕННЫХ ПРОГРАММ. УПРАЗДНЕНИЕ ОТРАСЛЕВЫХ ПРОГРАММ с интеграцией отдельных отраслевых программ в государственные программы, а также в СТРАТЕГИЧЕСКИЕ ПЛАНЫ государственных органов. ПЕРЕФОРМАТИРОВАНИЕ СТРАТЕГИЧЕСКИХ ПЛАНОВ и программ развития территорий в части ключевых целевых индикаторов.</w:t>
      </w:r>
    </w:p>
    <w:bookmarkEnd w:id="97"/>
    <w:bookmarkStart w:name="z9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Внедрение НОВОЙ СИСТЕМЫ АУДИТА И ОЦЕНКИ РАБОТЫ ГОСУДАРСТВЕННОГО АППАРАТА. Оценка государственных программ будет проводиться один раз в три года. Оценка результативности государственных органов будет осуществляться ежегодно по стратегическим планам. Принятие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аудите и финансовом контроле". Счетный комитет будет работать по модели первоклассных мировых аудиторских компаний и уйдет от текущего операционного контроля.</w:t>
      </w:r>
    </w:p>
    <w:bookmarkEnd w:id="98"/>
    <w:bookmarkStart w:name="z9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Внедрение "Открытого правительства". Разработка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ДОСТУПЕ К ИНФОРМАЦИИ, который позволит сделать любую информацию, находящуюся в распоряжении государственных органов, за исключением отнесенной к государственной тайне и иной информации, охраняемой законодательством.</w:t>
      </w:r>
    </w:p>
    <w:bookmarkEnd w:id="99"/>
    <w:bookmarkStart w:name="z9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Внедрение ПРАКТИКИ ЕЖЕГОДНЫХ ПУБЛИЧНЫХ ВЫСТУПЛЕНИЙ руководителей государственных органов перед населением о ДОСТИЖЕНИИ КЛЮЧЕВЫХ ПОКАЗАТЕЛЕЙ СТРАТЕГИЧЕСКИХ ПЛАНОВ И ПРОГРАММ РАЗВИТИЯ ТЕРРИТОРИЙ и размещение их отчетов на официальных веб-сайтах. Внедрение практики ежегодных отчетов о результатах деятельности руководителей национальных вузов перед учащимися, работодателями, представителями общественности и СМИ.</w:t>
      </w:r>
    </w:p>
    <w:bookmarkEnd w:id="100"/>
    <w:bookmarkStart w:name="z9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Обеспечение ОНЛАЙН-доступности СТАТИСТИЧЕСКИХ БАЗ ДАННЫХ ЦЕНТРАЛЬНЫХ ГОСУДАРСТВЕННЫХ ОРГАНОВ. Вся бюджетная и консолидированная финансовая отчетность, результаты внешнего финансового аудита, итоги оценки эффективности государственной политики, результаты общественной оценки качества государственных услуг, отчет об исполнении республиканского и местного бюджетов БУДУТ ПУБЛИКОВАТЬСЯ.</w:t>
      </w:r>
    </w:p>
    <w:bookmarkEnd w:id="101"/>
    <w:bookmarkStart w:name="z9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РАСШИРЕНИЕ ВОЗМОЖНОСТИ ГРАЖДАН УЧАСТВОВАТЬ В ПРОЦЕССЕ ПРИНЯТИЯ РЕШЕНИЙ через развитие саморегулирования и местного самоуправления. ПЕРЕДАЧА НЕСВОЙСТВЕННЫХ ГОСУДАРСТВУ ФУНКЦИЙ В КОНКУРЕНТНУЮ СРЕДУ и саморегулируемым организациям. Правительство станет компактным за счет сокращения несвойственных государству и избыточных функций.</w:t>
      </w:r>
    </w:p>
    <w:bookmarkEnd w:id="102"/>
    <w:bookmarkStart w:name="z9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На уровне сельского округа, аула, села, поселка, города районного значения БУДЕТ ВНЕДРЯТЬСЯ САМОСТОЯТЕЛЬНЫЙ БЮДЖЕТ МЕСТНОГО САМОУПРАВЛЕНИЯ. В областных центрах и городах республиканского значения будут работать механизмы участия граждан в обсуждении проектов соответствующих бюджетов.</w:t>
      </w:r>
    </w:p>
    <w:bookmarkEnd w:id="103"/>
    <w:bookmarkStart w:name="z9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УСИЛЕНИЕ РОЛИ ОБЩЕСТВЕННЫХ СОВЕТОВ ПРИ ГОСУДАРСТВЕННЫХ ОРГАНАХ И АКИМАХ в части обсуждения выполнения стратегических планов и программ развития территорий; бюджетов, отчетов, достижения целевых индикаторов, проектов нормативных правовых актов, затрагивающих права и свободы граждан; проектов программных документов. Закрепление статуса и ПОЛНОМОЧИЙ ОБЩЕСТВЕННЫХ СОВЕТОВ законом повысит прозрачность принятия государственных решений.</w:t>
      </w:r>
    </w:p>
    <w:bookmarkEnd w:id="104"/>
    <w:bookmarkStart w:name="z10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Создание государственной КОРПОРАЦИИ "ПРАВИТЕЛЬСТВО ДЛЯ ГРАЖДАН", КОТОРАЯ СТАНЕТ ЕДИНЫМ ПРОВАЙДЕРОМ ГОСУДАРСТВЕННЫХ УСЛУГ по образцу Canada Service в Канаде и Centrelink в Австралии. Государственная корпорация интегрирует все центры обслуживания населения в единую систему. Казахстанские граждане будут получать ВСЕ ГОСУДАРСТВЕННЫЕ УСЛУГИ В ОДНОМ МЕСТЕ. Международная сертификация госуслуг на соответствие СТАНДАРТАМ МЕНЕДЖМЕНТА КАЧЕСТВА СЕРИИ ISO 9000.</w:t>
      </w:r>
    </w:p>
    <w:bookmarkEnd w:id="105"/>
    <w:bookmarkStart w:name="z10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МЕХАНИЗМЫ РЕАЛИЗАЦИИ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Оперативно СОЗДАНА НАЦИОНАЛЬНАЯ КОМИССИЯ по модернизации при Президенте страны, в составе которой ПЯТЬ РАБОЧИХ ГРУПП, состоящих из отечественных и зарубежных экспертов.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Национальная комиссия должна осуществлять СОГЛАСОВАННОЕ УПРАВЛЕНИЕ ПОЭТАПНОЙ РЕАЛИЗАЦИЕЙ ПЯТИ ИНСТИТУЦИОНАЛЬНЫХ РЕФОРМ. Она обеспечит эффективное взаимодействие государственных органов, бизнес-сектора и гражданского 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Национальная комиссия должна ПРИНИМАТЬ КОНЦЕПТУАЛЬНЫЕ РЕШЕНИЯ И ОПРЕДЕЛЯТЬ КОНКРЕТНЫЕ ПЛАНЫ ДЕЙСТВИЙ. Ее предложения будут утверждаться Президентом страны. Во исполнение утвержденных решений будут оперативно ПРИНИМАТЬСЯ ЗАКОНЫ ПАРЛАМЕНТОМ И ПОСТАНОВЛЕНИЯ ПРАВИТЕЛЬСТВА.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Эффективность реализации ключевых инициатив министрами и акимами будет строго ОТСЛЕЖИВАТЬСЯ НАЦИОНАЛЬНОЙ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Нацкомиссии необходимо сформировать МЕЖДУНАРОДНЫЙ КОНСУЛЬТАТИВНЫЙ СОВЕТ ИЗ ЧИСЛА АВТОРИТЕТНЫХ ЗАРУБЕЖНЫХ ЭКСПЕРТОВ. Данный совет будет вырабатывать рекомендации и осуществлять НЕЗАВИСИМЫЙ СИСТЕМНЫЙ МОНИТОРИНГ РЕЗУЛЬТАТОВ реализации реформ.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Рабочим органом Национальной комиссии необходимо определить КАНЦЕЛЯРИЮ ПРЕМЬЕР-МИНИСТРА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