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5232" w14:textId="42c5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мая 2013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404; № 54, ст. 719; № 77-78, ст. 1131)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вышеуказанным распоряжением: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доктора Джейкоба Френкеля   - председателя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«Джей Пи Морган Чейс Интернейшл», 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правления «Джей Пи Морган Чейс энд Ко.»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члена международного Совета «Джей 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Морган»,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Зелинского Мирослава        - заместителя главного управляющего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«Филип Моррис Интернэшнл,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Инк.»,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сэра Сума Чакрабарти        - президента Европейского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Реконструкции и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Финлейсона Криса            - главного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«Би Джи Групп»,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Хаирова                     -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Ерлана Картаевича             инвестициям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Гуаргалини П.Ф., Дидрихса К., Зарира Дж. К., Калантзопулоса А., Мирова Т., Серикова А.Ж., Фаузи К.С., Чапмэна Ф.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